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47"/>
        <w:ind w:left="299"/>
        <w:rPr>
          <w:rFonts w:hint="eastAsia" w:ascii="黑体" w:eastAsia="黑体"/>
          <w:lang w:val="en-US" w:eastAsia="zh-CN"/>
        </w:rPr>
      </w:pPr>
      <w:r>
        <w:rPr>
          <w:rFonts w:hint="eastAsia" w:ascii="黑体" w:eastAsia="黑体"/>
        </w:rPr>
        <w:t xml:space="preserve">附件 </w:t>
      </w:r>
      <w:r>
        <w:rPr>
          <w:rFonts w:hint="eastAsia" w:ascii="黑体" w:eastAsia="黑体"/>
          <w:lang w:val="en-US" w:eastAsia="zh-CN"/>
        </w:rPr>
        <w:t>3</w:t>
      </w:r>
    </w:p>
    <w:p>
      <w:pPr>
        <w:pStyle w:val="3"/>
        <w:rPr>
          <w:rFonts w:ascii="黑体"/>
        </w:rPr>
      </w:pPr>
    </w:p>
    <w:p>
      <w:pPr>
        <w:pStyle w:val="3"/>
        <w:rPr>
          <w:rFonts w:ascii="黑体"/>
        </w:rPr>
      </w:pPr>
    </w:p>
    <w:p>
      <w:pPr>
        <w:spacing w:before="216" w:line="211" w:lineRule="auto"/>
        <w:ind w:left="318" w:right="326" w:firstLine="0"/>
        <w:jc w:val="center"/>
        <w:rPr>
          <w:rFonts w:hint="eastAsia" w:ascii="方正小标宋简体" w:eastAsia="方正小标宋简体"/>
          <w:sz w:val="56"/>
        </w:rPr>
      </w:pPr>
      <w:r>
        <w:rPr>
          <w:rFonts w:hint="eastAsia" w:ascii="方正小标宋简体" w:eastAsia="方正小标宋简体"/>
          <w:spacing w:val="-13"/>
          <w:sz w:val="56"/>
        </w:rPr>
        <w:t>2021</w:t>
      </w:r>
      <w:r>
        <w:rPr>
          <w:rFonts w:hint="eastAsia" w:ascii="方正小标宋简体" w:eastAsia="方正小标宋简体"/>
          <w:spacing w:val="-35"/>
          <w:sz w:val="56"/>
        </w:rPr>
        <w:t xml:space="preserve"> 年度</w:t>
      </w:r>
      <w:r>
        <w:rPr>
          <w:rFonts w:hint="eastAsia" w:ascii="方正小标宋简体" w:eastAsia="方正小标宋简体"/>
          <w:spacing w:val="-35"/>
          <w:sz w:val="56"/>
          <w:lang w:eastAsia="zh-CN"/>
        </w:rPr>
        <w:t>国家级</w:t>
      </w:r>
      <w:r>
        <w:rPr>
          <w:rFonts w:hint="eastAsia" w:ascii="方正小标宋简体" w:eastAsia="方正小标宋简体"/>
          <w:spacing w:val="-35"/>
          <w:sz w:val="56"/>
        </w:rPr>
        <w:t>一流本科专业建设点</w:t>
      </w:r>
      <w:r>
        <w:rPr>
          <w:rFonts w:hint="eastAsia" w:ascii="方正小标宋简体" w:eastAsia="方正小标宋简体"/>
          <w:spacing w:val="4"/>
          <w:sz w:val="56"/>
        </w:rPr>
        <w:t>信息采集表</w:t>
      </w:r>
    </w:p>
    <w:p>
      <w:pPr>
        <w:pStyle w:val="3"/>
        <w:rPr>
          <w:rFonts w:ascii="方正小标宋简体"/>
          <w:sz w:val="66"/>
        </w:rPr>
      </w:pPr>
    </w:p>
    <w:p>
      <w:pPr>
        <w:pStyle w:val="3"/>
        <w:rPr>
          <w:rFonts w:ascii="方正小标宋简体"/>
          <w:sz w:val="66"/>
        </w:rPr>
      </w:pPr>
    </w:p>
    <w:p>
      <w:pPr>
        <w:pStyle w:val="3"/>
        <w:spacing w:before="4"/>
        <w:rPr>
          <w:rFonts w:ascii="方正小标宋简体"/>
          <w:sz w:val="36"/>
        </w:rPr>
      </w:pPr>
    </w:p>
    <w:p>
      <w:pPr>
        <w:spacing w:before="0" w:line="379" w:lineRule="auto"/>
        <w:ind w:left="1769" w:right="5625" w:firstLine="0"/>
        <w:jc w:val="both"/>
        <w:rPr>
          <w:rFonts w:hint="eastAsia" w:ascii="楷体_GB2312" w:eastAsia="楷体_GB2312"/>
          <w:sz w:val="36"/>
        </w:rPr>
      </w:pPr>
      <w:r>
        <w:rPr>
          <w:rFonts w:hint="eastAsia" w:ascii="楷体_GB2312" w:eastAsia="楷体_GB2312"/>
          <w:sz w:val="36"/>
        </w:rPr>
        <w:t>高校名称： 专业名称： 专业代码： 专业类：</w:t>
      </w:r>
    </w:p>
    <w:p>
      <w:pPr>
        <w:spacing w:before="0" w:line="446" w:lineRule="exact"/>
        <w:ind w:left="1769" w:right="0" w:firstLine="0"/>
        <w:jc w:val="left"/>
        <w:rPr>
          <w:rFonts w:hint="eastAsia" w:ascii="楷体_GB2312" w:eastAsia="楷体_GB2312"/>
          <w:sz w:val="36"/>
        </w:rPr>
      </w:pPr>
      <w:r>
        <w:rPr>
          <w:rFonts w:hint="eastAsia" w:ascii="楷体_GB2312" w:eastAsia="楷体_GB2312"/>
          <w:sz w:val="36"/>
        </w:rPr>
        <w:t>专业负责人：</w:t>
      </w:r>
    </w:p>
    <w:p>
      <w:pPr>
        <w:spacing w:before="260"/>
        <w:ind w:left="1769" w:right="0" w:firstLine="0"/>
        <w:jc w:val="left"/>
        <w:rPr>
          <w:rFonts w:hint="eastAsia" w:ascii="楷体_GB2312" w:eastAsia="楷体_GB2312"/>
          <w:sz w:val="36"/>
        </w:rPr>
      </w:pPr>
      <w:r>
        <w:rPr>
          <w:rFonts w:hint="eastAsia" w:ascii="楷体_GB2312" w:eastAsia="楷体_GB2312"/>
          <w:sz w:val="36"/>
        </w:rPr>
        <w:t>联系电话：</w:t>
      </w:r>
    </w:p>
    <w:p>
      <w:pPr>
        <w:pStyle w:val="3"/>
        <w:rPr>
          <w:rFonts w:ascii="楷体_GB2312"/>
          <w:sz w:val="36"/>
        </w:rPr>
      </w:pPr>
    </w:p>
    <w:p>
      <w:pPr>
        <w:pStyle w:val="3"/>
        <w:rPr>
          <w:rFonts w:ascii="楷体_GB2312"/>
          <w:sz w:val="36"/>
        </w:rPr>
      </w:pPr>
    </w:p>
    <w:p>
      <w:pPr>
        <w:pStyle w:val="3"/>
        <w:spacing w:before="6"/>
        <w:rPr>
          <w:rFonts w:ascii="楷体_GB2312"/>
          <w:sz w:val="38"/>
        </w:rPr>
      </w:pPr>
    </w:p>
    <w:p>
      <w:pPr>
        <w:spacing w:before="0"/>
        <w:ind w:left="843" w:right="863" w:firstLine="0"/>
        <w:jc w:val="center"/>
        <w:rPr>
          <w:rFonts w:hint="eastAsia" w:ascii="楷体_GB2312" w:eastAsia="楷体_GB2312"/>
          <w:sz w:val="36"/>
        </w:rPr>
      </w:pPr>
      <w:r>
        <w:rPr>
          <w:rFonts w:hint="eastAsia" w:ascii="楷体_GB2312" w:eastAsia="楷体_GB2312"/>
          <w:sz w:val="36"/>
          <w:lang w:eastAsia="zh-CN"/>
        </w:rPr>
        <w:t>教育部高等教育司</w:t>
      </w:r>
      <w:r>
        <w:rPr>
          <w:rFonts w:hint="eastAsia" w:ascii="楷体_GB2312" w:eastAsia="楷体_GB2312"/>
          <w:sz w:val="36"/>
        </w:rPr>
        <w:t>制</w:t>
      </w:r>
    </w:p>
    <w:p>
      <w:pPr>
        <w:spacing w:after="0"/>
        <w:jc w:val="center"/>
        <w:rPr>
          <w:rFonts w:hint="eastAsia" w:ascii="楷体_GB2312" w:eastAsia="楷体_GB2312"/>
          <w:sz w:val="36"/>
        </w:rPr>
        <w:sectPr>
          <w:footerReference r:id="rId5" w:type="default"/>
          <w:footerReference r:id="rId6" w:type="even"/>
          <w:pgSz w:w="11910" w:h="16840"/>
          <w:pgMar w:top="1580" w:right="1280" w:bottom="1960" w:left="1400" w:header="0" w:footer="1777" w:gutter="0"/>
          <w:cols w:space="720" w:num="1"/>
        </w:sectPr>
      </w:pPr>
    </w:p>
    <w:p>
      <w:pPr>
        <w:pStyle w:val="3"/>
        <w:rPr>
          <w:rFonts w:ascii="楷体_GB2312"/>
          <w:sz w:val="20"/>
        </w:rPr>
      </w:pPr>
    </w:p>
    <w:p>
      <w:pPr>
        <w:tabs>
          <w:tab w:val="left" w:pos="897"/>
          <w:tab w:val="left" w:pos="1790"/>
          <w:tab w:val="left" w:pos="2688"/>
        </w:tabs>
        <w:spacing w:before="151"/>
        <w:ind w:left="0" w:right="7" w:firstLine="0"/>
        <w:jc w:val="center"/>
        <w:rPr>
          <w:rFonts w:hint="eastAsia" w:ascii="方正小标宋简体" w:eastAsia="方正小标宋简体"/>
          <w:sz w:val="44"/>
        </w:rPr>
      </w:pPr>
      <w:r>
        <w:rPr>
          <w:rFonts w:hint="eastAsia" w:ascii="方正小标宋简体" w:eastAsia="方正小标宋简体"/>
          <w:sz w:val="44"/>
        </w:rPr>
        <w:t>填</w:t>
      </w:r>
      <w:r>
        <w:rPr>
          <w:rFonts w:hint="eastAsia" w:ascii="方正小标宋简体" w:eastAsia="方正小标宋简体"/>
          <w:sz w:val="44"/>
        </w:rPr>
        <w:tab/>
      </w:r>
      <w:r>
        <w:rPr>
          <w:rFonts w:hint="eastAsia" w:ascii="方正小标宋简体" w:eastAsia="方正小标宋简体"/>
          <w:sz w:val="44"/>
        </w:rPr>
        <w:t>表</w:t>
      </w:r>
      <w:r>
        <w:rPr>
          <w:rFonts w:hint="eastAsia" w:ascii="方正小标宋简体" w:eastAsia="方正小标宋简体"/>
          <w:sz w:val="44"/>
        </w:rPr>
        <w:tab/>
      </w:r>
      <w:r>
        <w:rPr>
          <w:rFonts w:hint="eastAsia" w:ascii="方正小标宋简体" w:eastAsia="方正小标宋简体"/>
          <w:sz w:val="44"/>
        </w:rPr>
        <w:t>说</w:t>
      </w:r>
      <w:r>
        <w:rPr>
          <w:rFonts w:hint="eastAsia" w:ascii="方正小标宋简体" w:eastAsia="方正小标宋简体"/>
          <w:sz w:val="44"/>
        </w:rPr>
        <w:tab/>
      </w:r>
      <w:r>
        <w:rPr>
          <w:rFonts w:hint="eastAsia" w:ascii="方正小标宋简体" w:eastAsia="方正小标宋简体"/>
          <w:sz w:val="44"/>
        </w:rPr>
        <w:t>明</w:t>
      </w:r>
    </w:p>
    <w:p>
      <w:pPr>
        <w:pStyle w:val="3"/>
        <w:spacing w:before="9"/>
        <w:rPr>
          <w:rFonts w:ascii="方正小标宋简体"/>
          <w:sz w:val="36"/>
        </w:rPr>
      </w:pPr>
    </w:p>
    <w:p>
      <w:pPr>
        <w:pStyle w:val="7"/>
        <w:numPr>
          <w:ilvl w:val="0"/>
          <w:numId w:val="1"/>
        </w:numPr>
        <w:tabs>
          <w:tab w:val="left" w:pos="1217"/>
        </w:tabs>
        <w:spacing w:before="0" w:after="0" w:line="364" w:lineRule="auto"/>
        <w:ind w:left="299" w:right="311" w:firstLine="610"/>
        <w:jc w:val="left"/>
        <w:rPr>
          <w:sz w:val="30"/>
        </w:rPr>
      </w:pPr>
      <w:r>
        <w:rPr>
          <w:spacing w:val="4"/>
          <w:sz w:val="30"/>
        </w:rPr>
        <w:t>采集表填写内容必须实事求是，表达准确严谨。填报内容</w:t>
      </w:r>
      <w:r>
        <w:rPr>
          <w:spacing w:val="-6"/>
          <w:sz w:val="30"/>
        </w:rPr>
        <w:t>不得有空缺项，如无内容应填“无”。</w:t>
      </w:r>
    </w:p>
    <w:p>
      <w:pPr>
        <w:pStyle w:val="7"/>
        <w:numPr>
          <w:ilvl w:val="0"/>
          <w:numId w:val="1"/>
        </w:numPr>
        <w:tabs>
          <w:tab w:val="left" w:pos="1217"/>
        </w:tabs>
        <w:spacing w:before="8" w:after="0" w:line="367" w:lineRule="auto"/>
        <w:ind w:left="299" w:right="158" w:firstLine="610"/>
        <w:jc w:val="left"/>
        <w:rPr>
          <w:sz w:val="30"/>
        </w:rPr>
      </w:pPr>
      <w:r>
        <w:rPr>
          <w:spacing w:val="4"/>
          <w:sz w:val="30"/>
        </w:rPr>
        <w:t>专业特色优势、深化专业综合改革的主要举措和成效、加强师资队伍和基层教学组织建设的主要举措和成效、加强专业教学质量保障体系建设的主要举措和成效等各项内容要紧扣国家和</w:t>
      </w:r>
      <w:r>
        <w:rPr>
          <w:spacing w:val="-5"/>
          <w:sz w:val="30"/>
        </w:rPr>
        <w:t xml:space="preserve">河南省建设高水平本科教育的精神和要求，立足本校本专业实际， </w:t>
      </w:r>
      <w:r>
        <w:rPr>
          <w:spacing w:val="-4"/>
          <w:sz w:val="30"/>
        </w:rPr>
        <w:t>举措和成效的内容要具体、明确且具有可操作性。</w:t>
      </w:r>
    </w:p>
    <w:p>
      <w:pPr>
        <w:pStyle w:val="7"/>
        <w:numPr>
          <w:ilvl w:val="0"/>
          <w:numId w:val="1"/>
        </w:numPr>
        <w:tabs>
          <w:tab w:val="left" w:pos="1217"/>
        </w:tabs>
        <w:spacing w:before="0" w:after="0" w:line="377" w:lineRule="exact"/>
        <w:ind w:left="1217" w:right="0" w:hanging="308"/>
        <w:jc w:val="left"/>
        <w:rPr>
          <w:sz w:val="30"/>
        </w:rPr>
      </w:pPr>
      <w:r>
        <w:rPr>
          <w:spacing w:val="4"/>
          <w:sz w:val="30"/>
        </w:rPr>
        <w:t>专业人才培养方案作为附件。</w:t>
      </w:r>
    </w:p>
    <w:p>
      <w:pPr>
        <w:spacing w:after="0" w:line="377" w:lineRule="exact"/>
        <w:jc w:val="left"/>
        <w:rPr>
          <w:sz w:val="30"/>
        </w:rPr>
        <w:sectPr>
          <w:pgSz w:w="11910" w:h="16840"/>
          <w:pgMar w:top="1580" w:right="1280" w:bottom="1880" w:left="1400" w:header="0" w:footer="1777" w:gutter="0"/>
          <w:cols w:space="720" w:num="1"/>
        </w:sectPr>
      </w:pPr>
    </w:p>
    <w:p>
      <w:pPr>
        <w:pStyle w:val="3"/>
        <w:rPr>
          <w:sz w:val="20"/>
        </w:rPr>
      </w:pPr>
    </w:p>
    <w:p>
      <w:pPr>
        <w:pStyle w:val="3"/>
        <w:rPr>
          <w:sz w:val="20"/>
        </w:rPr>
      </w:pPr>
    </w:p>
    <w:p>
      <w:pPr>
        <w:pStyle w:val="3"/>
        <w:spacing w:before="10"/>
        <w:rPr>
          <w:sz w:val="14"/>
        </w:rPr>
      </w:pPr>
    </w:p>
    <w:p>
      <w:pPr>
        <w:pStyle w:val="2"/>
        <w:tabs>
          <w:tab w:val="left" w:pos="1791"/>
        </w:tabs>
        <w:spacing w:line="753" w:lineRule="exact"/>
        <w:ind w:right="12"/>
      </w:pPr>
      <w:r>
        <w:t>目</w:t>
      </w:r>
      <w:r>
        <w:tab/>
      </w:r>
      <w:r>
        <w:t>录</w:t>
      </w:r>
    </w:p>
    <w:p>
      <w:pPr>
        <w:pStyle w:val="3"/>
        <w:spacing w:before="8"/>
        <w:rPr>
          <w:rFonts w:ascii="方正小标宋简体"/>
          <w:sz w:val="36"/>
        </w:rPr>
      </w:pPr>
    </w:p>
    <w:p>
      <w:pPr>
        <w:pStyle w:val="3"/>
        <w:spacing w:line="364" w:lineRule="auto"/>
        <w:ind w:left="914" w:right="5235"/>
        <w:rPr>
          <w:rFonts w:hint="eastAsia" w:ascii="黑体" w:eastAsia="黑体"/>
        </w:rPr>
      </w:pPr>
      <w:r>
        <w:rPr>
          <w:rFonts w:hint="eastAsia" w:ascii="黑体" w:eastAsia="黑体"/>
        </w:rPr>
        <w:t>一、所在高校基本情况二、报送专业情况</w:t>
      </w:r>
    </w:p>
    <w:p>
      <w:pPr>
        <w:pStyle w:val="7"/>
        <w:numPr>
          <w:ilvl w:val="0"/>
          <w:numId w:val="2"/>
        </w:numPr>
        <w:tabs>
          <w:tab w:val="left" w:pos="1222"/>
        </w:tabs>
        <w:spacing w:before="8" w:after="0" w:line="240" w:lineRule="auto"/>
        <w:ind w:left="1221" w:right="0" w:hanging="308"/>
        <w:jc w:val="left"/>
        <w:rPr>
          <w:sz w:val="30"/>
        </w:rPr>
      </w:pPr>
      <w:r>
        <w:rPr>
          <w:spacing w:val="4"/>
          <w:sz w:val="30"/>
        </w:rPr>
        <w:t>专业基本情况</w:t>
      </w:r>
    </w:p>
    <w:p>
      <w:pPr>
        <w:pStyle w:val="7"/>
        <w:numPr>
          <w:ilvl w:val="0"/>
          <w:numId w:val="2"/>
        </w:numPr>
        <w:tabs>
          <w:tab w:val="left" w:pos="1222"/>
        </w:tabs>
        <w:spacing w:before="201" w:after="0" w:line="240" w:lineRule="auto"/>
        <w:ind w:left="1221" w:right="0" w:hanging="308"/>
        <w:jc w:val="left"/>
        <w:rPr>
          <w:sz w:val="30"/>
        </w:rPr>
      </w:pPr>
      <w:r>
        <w:rPr>
          <w:spacing w:val="4"/>
          <w:sz w:val="30"/>
        </w:rPr>
        <w:t>专业负责人基本情况</w:t>
      </w:r>
    </w:p>
    <w:p>
      <w:pPr>
        <w:pStyle w:val="7"/>
        <w:numPr>
          <w:ilvl w:val="0"/>
          <w:numId w:val="2"/>
        </w:numPr>
        <w:tabs>
          <w:tab w:val="left" w:pos="1222"/>
        </w:tabs>
        <w:spacing w:before="202" w:after="0" w:line="240" w:lineRule="auto"/>
        <w:ind w:left="1221" w:right="0" w:hanging="308"/>
        <w:jc w:val="left"/>
        <w:rPr>
          <w:sz w:val="30"/>
        </w:rPr>
      </w:pPr>
      <w:r>
        <w:rPr>
          <w:spacing w:val="-34"/>
          <w:sz w:val="30"/>
        </w:rPr>
        <w:t xml:space="preserve">近 </w:t>
      </w:r>
      <w:r>
        <w:rPr>
          <w:rFonts w:hint="eastAsia"/>
          <w:spacing w:val="-34"/>
          <w:sz w:val="30"/>
          <w:lang w:val="en-US" w:eastAsia="zh-CN"/>
        </w:rPr>
        <w:t>3</w:t>
      </w:r>
      <w:r>
        <w:rPr>
          <w:spacing w:val="-5"/>
          <w:sz w:val="30"/>
        </w:rPr>
        <w:t xml:space="preserve"> 年本专业毕业生就业</w:t>
      </w:r>
      <w:r>
        <w:rPr>
          <w:spacing w:val="4"/>
          <w:sz w:val="30"/>
        </w:rPr>
        <w:t>（</w:t>
      </w:r>
      <w:r>
        <w:rPr>
          <w:spacing w:val="9"/>
          <w:sz w:val="30"/>
        </w:rPr>
        <w:t>升学</w:t>
      </w:r>
      <w:r>
        <w:rPr>
          <w:spacing w:val="4"/>
          <w:sz w:val="30"/>
        </w:rPr>
        <w:t>）情况</w:t>
      </w:r>
    </w:p>
    <w:p>
      <w:pPr>
        <w:pStyle w:val="7"/>
        <w:numPr>
          <w:ilvl w:val="0"/>
          <w:numId w:val="2"/>
        </w:numPr>
        <w:tabs>
          <w:tab w:val="left" w:pos="1222"/>
        </w:tabs>
        <w:spacing w:before="206" w:after="0" w:line="240" w:lineRule="auto"/>
        <w:ind w:left="1221" w:right="0" w:hanging="308"/>
        <w:jc w:val="left"/>
        <w:rPr>
          <w:sz w:val="30"/>
        </w:rPr>
      </w:pPr>
      <w:r>
        <w:rPr>
          <w:spacing w:val="-34"/>
          <w:sz w:val="30"/>
        </w:rPr>
        <w:t xml:space="preserve">近 </w:t>
      </w:r>
      <w:r>
        <w:rPr>
          <w:rFonts w:hint="eastAsia"/>
          <w:spacing w:val="-34"/>
          <w:sz w:val="30"/>
          <w:lang w:val="en-US" w:eastAsia="zh-CN"/>
        </w:rPr>
        <w:t>3</w:t>
      </w:r>
      <w:r>
        <w:rPr>
          <w:spacing w:val="-3"/>
          <w:sz w:val="30"/>
        </w:rPr>
        <w:t xml:space="preserve"> 年本专业获省部级及以上奖励和支持情况</w:t>
      </w:r>
    </w:p>
    <w:p>
      <w:pPr>
        <w:pStyle w:val="7"/>
        <w:numPr>
          <w:ilvl w:val="0"/>
          <w:numId w:val="2"/>
        </w:numPr>
        <w:tabs>
          <w:tab w:val="left" w:pos="1222"/>
        </w:tabs>
        <w:spacing w:before="201" w:after="0" w:line="240" w:lineRule="auto"/>
        <w:ind w:left="1221" w:right="0" w:hanging="308"/>
        <w:jc w:val="left"/>
        <w:rPr>
          <w:sz w:val="30"/>
        </w:rPr>
      </w:pPr>
      <w:r>
        <w:rPr>
          <w:spacing w:val="3"/>
          <w:sz w:val="30"/>
        </w:rPr>
        <w:t>专业定位、历史沿革和特色优势</w:t>
      </w:r>
    </w:p>
    <w:p>
      <w:pPr>
        <w:pStyle w:val="7"/>
        <w:numPr>
          <w:ilvl w:val="0"/>
          <w:numId w:val="2"/>
        </w:numPr>
        <w:tabs>
          <w:tab w:val="left" w:pos="1222"/>
        </w:tabs>
        <w:spacing w:before="202" w:after="0" w:line="240" w:lineRule="auto"/>
        <w:ind w:left="1221" w:right="0" w:hanging="308"/>
        <w:jc w:val="left"/>
        <w:rPr>
          <w:sz w:val="30"/>
        </w:rPr>
      </w:pPr>
      <w:r>
        <w:rPr>
          <w:spacing w:val="4"/>
          <w:sz w:val="30"/>
        </w:rPr>
        <w:t>深化专业综合改革的主要措施和成效</w:t>
      </w:r>
    </w:p>
    <w:p>
      <w:pPr>
        <w:pStyle w:val="7"/>
        <w:numPr>
          <w:ilvl w:val="0"/>
          <w:numId w:val="2"/>
        </w:numPr>
        <w:tabs>
          <w:tab w:val="left" w:pos="1222"/>
        </w:tabs>
        <w:spacing w:before="201" w:after="0" w:line="240" w:lineRule="auto"/>
        <w:ind w:left="1221" w:right="0" w:hanging="308"/>
        <w:jc w:val="left"/>
        <w:rPr>
          <w:sz w:val="30"/>
        </w:rPr>
      </w:pPr>
      <w:r>
        <w:rPr>
          <w:spacing w:val="4"/>
          <w:sz w:val="30"/>
        </w:rPr>
        <w:t>加强师资队伍和基层教学组织建设的主要举措及成效</w:t>
      </w:r>
    </w:p>
    <w:p>
      <w:pPr>
        <w:pStyle w:val="7"/>
        <w:numPr>
          <w:ilvl w:val="0"/>
          <w:numId w:val="2"/>
        </w:numPr>
        <w:tabs>
          <w:tab w:val="left" w:pos="1222"/>
        </w:tabs>
        <w:spacing w:before="206" w:after="0" w:line="240" w:lineRule="auto"/>
        <w:ind w:left="1221" w:right="0" w:hanging="308"/>
        <w:jc w:val="left"/>
        <w:rPr>
          <w:sz w:val="30"/>
        </w:rPr>
      </w:pPr>
      <w:r>
        <w:rPr>
          <w:spacing w:val="4"/>
          <w:sz w:val="30"/>
        </w:rPr>
        <w:t>加强专业教学质量保障体系建设的主要举措和成效</w:t>
      </w:r>
    </w:p>
    <w:p>
      <w:pPr>
        <w:pStyle w:val="7"/>
        <w:numPr>
          <w:ilvl w:val="0"/>
          <w:numId w:val="2"/>
        </w:numPr>
        <w:tabs>
          <w:tab w:val="left" w:pos="1222"/>
        </w:tabs>
        <w:spacing w:before="202" w:after="0" w:line="240" w:lineRule="auto"/>
        <w:ind w:left="1221" w:right="0" w:hanging="308"/>
        <w:jc w:val="left"/>
        <w:rPr>
          <w:sz w:val="30"/>
        </w:rPr>
      </w:pPr>
      <w:r>
        <w:rPr>
          <w:spacing w:val="4"/>
          <w:sz w:val="30"/>
        </w:rPr>
        <w:t>毕业生培养质量的跟踪调查结果和外部评价</w:t>
      </w:r>
    </w:p>
    <w:p>
      <w:pPr>
        <w:pStyle w:val="3"/>
        <w:spacing w:before="201"/>
        <w:ind w:left="914"/>
        <w:rPr>
          <w:rFonts w:hint="eastAsia" w:ascii="黑体" w:eastAsia="黑体"/>
        </w:rPr>
      </w:pPr>
      <w:r>
        <w:rPr>
          <w:rFonts w:hint="eastAsia" w:ascii="黑体" w:eastAsia="黑体"/>
        </w:rPr>
        <w:t>三、下一步推进专业建设和改革的主要思路及举措</w:t>
      </w:r>
    </w:p>
    <w:p>
      <w:pPr>
        <w:spacing w:after="0"/>
        <w:rPr>
          <w:rFonts w:hint="eastAsia" w:ascii="黑体" w:eastAsia="黑体"/>
        </w:rPr>
        <w:sectPr>
          <w:pgSz w:w="11910" w:h="16840"/>
          <w:pgMar w:top="1580" w:right="1280" w:bottom="1960" w:left="1400" w:header="0" w:footer="1777" w:gutter="0"/>
          <w:cols w:space="720" w:num="1"/>
        </w:sectPr>
      </w:pPr>
    </w:p>
    <w:p>
      <w:pPr>
        <w:pStyle w:val="3"/>
        <w:spacing w:before="147"/>
        <w:ind w:left="914"/>
        <w:rPr>
          <w:rFonts w:hint="eastAsia" w:ascii="黑体" w:eastAsia="黑体"/>
        </w:rPr>
      </w:pPr>
      <w:r>
        <w:rPr>
          <w:rFonts w:hint="eastAsia" w:ascii="黑体" w:eastAsia="黑体"/>
        </w:rPr>
        <w:t>一、所在高校基本情况</w:t>
      </w:r>
    </w:p>
    <w:p>
      <w:pPr>
        <w:pStyle w:val="3"/>
        <w:rPr>
          <w:rFonts w:ascii="黑体"/>
          <w:sz w:val="8"/>
        </w:rPr>
      </w:pPr>
    </w:p>
    <w:tbl>
      <w:tblPr>
        <w:tblStyle w:val="4"/>
        <w:tblW w:w="8973"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7"/>
        <w:gridCol w:w="600"/>
        <w:gridCol w:w="548"/>
        <w:gridCol w:w="3606"/>
        <w:gridCol w:w="1070"/>
        <w:gridCol w:w="89"/>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1987" w:type="dxa"/>
            <w:vAlign w:val="center"/>
          </w:tcPr>
          <w:p>
            <w:pPr>
              <w:pStyle w:val="8"/>
              <w:spacing w:before="124"/>
              <w:ind w:left="137" w:right="137"/>
              <w:jc w:val="center"/>
              <w:rPr>
                <w:sz w:val="24"/>
              </w:rPr>
            </w:pPr>
            <w:r>
              <w:rPr>
                <w:sz w:val="24"/>
              </w:rPr>
              <w:t>学校名称</w:t>
            </w:r>
          </w:p>
        </w:tc>
        <w:tc>
          <w:tcPr>
            <w:tcW w:w="1148" w:type="dxa"/>
            <w:gridSpan w:val="2"/>
            <w:vAlign w:val="center"/>
          </w:tcPr>
          <w:p>
            <w:pPr>
              <w:pStyle w:val="8"/>
              <w:jc w:val="center"/>
              <w:rPr>
                <w:rFonts w:hint="eastAsia" w:ascii="Times New Roman" w:eastAsia="仿宋_GB2312"/>
                <w:sz w:val="24"/>
                <w:lang w:eastAsia="zh-CN"/>
              </w:rPr>
            </w:pPr>
            <w:r>
              <w:rPr>
                <w:rFonts w:hint="eastAsia" w:ascii="Times New Roman"/>
                <w:sz w:val="24"/>
                <w:lang w:eastAsia="zh-CN"/>
              </w:rPr>
              <w:t>河南财经政法大学</w:t>
            </w:r>
          </w:p>
        </w:tc>
        <w:tc>
          <w:tcPr>
            <w:tcW w:w="3606" w:type="dxa"/>
            <w:vAlign w:val="center"/>
          </w:tcPr>
          <w:p>
            <w:pPr>
              <w:pStyle w:val="8"/>
              <w:spacing w:before="124"/>
              <w:ind w:left="111"/>
              <w:jc w:val="center"/>
              <w:rPr>
                <w:sz w:val="24"/>
              </w:rPr>
            </w:pPr>
            <w:r>
              <w:rPr>
                <w:sz w:val="24"/>
              </w:rPr>
              <w:t>学校代码</w:t>
            </w:r>
          </w:p>
        </w:tc>
        <w:tc>
          <w:tcPr>
            <w:tcW w:w="2232" w:type="dxa"/>
            <w:gridSpan w:val="3"/>
            <w:vAlign w:val="center"/>
          </w:tcPr>
          <w:p>
            <w:pPr>
              <w:pStyle w:val="8"/>
              <w:jc w:val="center"/>
              <w:rPr>
                <w:rFonts w:hint="default" w:ascii="Times New Roman" w:eastAsia="仿宋_GB2312"/>
                <w:sz w:val="24"/>
                <w:lang w:val="en-US" w:eastAsia="zh-CN"/>
              </w:rPr>
            </w:pPr>
            <w:r>
              <w:rPr>
                <w:rFonts w:hint="eastAsia" w:ascii="Times New Roman"/>
                <w:sz w:val="24"/>
                <w:lang w:val="en-US" w:eastAsia="zh-CN"/>
              </w:rPr>
              <w:t>10484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87" w:type="dxa"/>
            <w:vAlign w:val="center"/>
          </w:tcPr>
          <w:p>
            <w:pPr>
              <w:pStyle w:val="8"/>
              <w:spacing w:line="303" w:lineRule="exact"/>
              <w:ind w:left="509"/>
              <w:rPr>
                <w:sz w:val="24"/>
              </w:rPr>
            </w:pPr>
            <w:r>
              <w:rPr>
                <w:spacing w:val="3"/>
                <w:sz w:val="24"/>
              </w:rPr>
              <w:t>学校办学</w:t>
            </w:r>
          </w:p>
          <w:p>
            <w:pPr>
              <w:pStyle w:val="8"/>
              <w:spacing w:before="4" w:line="297" w:lineRule="exact"/>
              <w:ind w:left="509"/>
              <w:rPr>
                <w:sz w:val="24"/>
              </w:rPr>
            </w:pPr>
            <w:r>
              <w:rPr>
                <w:spacing w:val="3"/>
                <w:sz w:val="24"/>
              </w:rPr>
              <w:t>基本类型</w:t>
            </w:r>
          </w:p>
        </w:tc>
        <w:tc>
          <w:tcPr>
            <w:tcW w:w="6986" w:type="dxa"/>
            <w:gridSpan w:val="6"/>
            <w:vAlign w:val="center"/>
          </w:tcPr>
          <w:p>
            <w:pPr>
              <w:pStyle w:val="8"/>
              <w:tabs>
                <w:tab w:val="left" w:pos="1493"/>
              </w:tabs>
              <w:spacing w:before="153"/>
              <w:ind w:left="605"/>
              <w:rPr>
                <w:sz w:val="24"/>
              </w:rPr>
            </w:pPr>
            <w:r>
              <w:rPr>
                <w:rFonts w:ascii="Times New Roman" w:hAnsi="Times New Roman" w:eastAsia="Times New Roman"/>
                <w:spacing w:val="8"/>
                <w:sz w:val="24"/>
              </w:rPr>
              <w:sym w:font="Wingdings 2" w:char="0052"/>
            </w:r>
            <w:r>
              <w:rPr>
                <w:spacing w:val="4"/>
                <w:sz w:val="24"/>
              </w:rPr>
              <w:t>公</w:t>
            </w:r>
            <w:r>
              <w:rPr>
                <w:sz w:val="24"/>
              </w:rPr>
              <w:t>办</w:t>
            </w:r>
            <w:r>
              <w:rPr>
                <w:sz w:val="24"/>
              </w:rPr>
              <w:tab/>
            </w:r>
            <w:r>
              <w:rPr>
                <w:rFonts w:ascii="Times New Roman" w:hAnsi="Times New Roman" w:eastAsia="Times New Roman"/>
                <w:spacing w:val="8"/>
                <w:sz w:val="24"/>
              </w:rPr>
              <w:t>□</w:t>
            </w:r>
            <w:r>
              <w:rPr>
                <w:spacing w:val="4"/>
                <w:sz w:val="24"/>
              </w:rPr>
              <w:t>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987" w:type="dxa"/>
            <w:vAlign w:val="center"/>
          </w:tcPr>
          <w:p>
            <w:pPr>
              <w:pStyle w:val="8"/>
              <w:spacing w:before="120"/>
              <w:ind w:left="139" w:right="137"/>
              <w:jc w:val="center"/>
              <w:rPr>
                <w:sz w:val="24"/>
              </w:rPr>
            </w:pPr>
            <w:r>
              <w:rPr>
                <w:sz w:val="24"/>
              </w:rPr>
              <w:t>在校本科生总数</w:t>
            </w:r>
          </w:p>
        </w:tc>
        <w:tc>
          <w:tcPr>
            <w:tcW w:w="1148" w:type="dxa"/>
            <w:gridSpan w:val="2"/>
            <w:vAlign w:val="center"/>
          </w:tcPr>
          <w:p>
            <w:pPr>
              <w:pStyle w:val="8"/>
              <w:spacing w:before="120"/>
              <w:ind w:left="110"/>
              <w:jc w:val="center"/>
              <w:rPr>
                <w:sz w:val="24"/>
              </w:rPr>
            </w:pPr>
            <w:r>
              <w:rPr>
                <w:rFonts w:hint="eastAsia"/>
                <w:sz w:val="24"/>
                <w:lang w:val="en-US" w:eastAsia="zh-CN"/>
              </w:rPr>
              <w:t>26743</w:t>
            </w:r>
            <w:r>
              <w:rPr>
                <w:sz w:val="24"/>
              </w:rPr>
              <w:t>人</w:t>
            </w:r>
          </w:p>
        </w:tc>
        <w:tc>
          <w:tcPr>
            <w:tcW w:w="4676" w:type="dxa"/>
            <w:gridSpan w:val="2"/>
            <w:vAlign w:val="center"/>
          </w:tcPr>
          <w:p>
            <w:pPr>
              <w:pStyle w:val="8"/>
              <w:spacing w:before="120"/>
              <w:ind w:left="111"/>
              <w:rPr>
                <w:sz w:val="24"/>
              </w:rPr>
            </w:pPr>
            <w:r>
              <w:rPr>
                <w:sz w:val="24"/>
              </w:rPr>
              <w:t xml:space="preserve">近 </w:t>
            </w:r>
            <w:r>
              <w:rPr>
                <w:rFonts w:hint="eastAsia"/>
                <w:sz w:val="24"/>
                <w:lang w:val="en-US" w:eastAsia="zh-CN"/>
              </w:rPr>
              <w:t>3</w:t>
            </w:r>
            <w:r>
              <w:rPr>
                <w:rFonts w:ascii="Times New Roman" w:eastAsia="Times New Roman"/>
                <w:sz w:val="24"/>
              </w:rPr>
              <w:t xml:space="preserve"> </w:t>
            </w:r>
            <w:r>
              <w:rPr>
                <w:sz w:val="24"/>
              </w:rPr>
              <w:t>年年均本科招生数</w:t>
            </w:r>
          </w:p>
        </w:tc>
        <w:tc>
          <w:tcPr>
            <w:tcW w:w="1162" w:type="dxa"/>
            <w:gridSpan w:val="2"/>
            <w:vAlign w:val="center"/>
          </w:tcPr>
          <w:p>
            <w:pPr>
              <w:pStyle w:val="8"/>
              <w:spacing w:before="120"/>
              <w:ind w:left="112"/>
              <w:jc w:val="center"/>
              <w:rPr>
                <w:sz w:val="24"/>
              </w:rPr>
            </w:pPr>
            <w:r>
              <w:rPr>
                <w:rFonts w:hint="eastAsia"/>
                <w:sz w:val="24"/>
                <w:lang w:val="en-US" w:eastAsia="zh-CN"/>
              </w:rPr>
              <w:t>6851</w:t>
            </w:r>
            <w:r>
              <w:rPr>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987" w:type="dxa"/>
            <w:vAlign w:val="center"/>
          </w:tcPr>
          <w:p>
            <w:pPr>
              <w:pStyle w:val="8"/>
              <w:spacing w:before="125"/>
              <w:ind w:left="137" w:right="137"/>
              <w:jc w:val="center"/>
              <w:rPr>
                <w:sz w:val="24"/>
              </w:rPr>
            </w:pPr>
            <w:r>
              <w:rPr>
                <w:sz w:val="24"/>
              </w:rPr>
              <w:t>专任教师总数</w:t>
            </w:r>
          </w:p>
        </w:tc>
        <w:tc>
          <w:tcPr>
            <w:tcW w:w="1148" w:type="dxa"/>
            <w:gridSpan w:val="2"/>
            <w:vAlign w:val="center"/>
          </w:tcPr>
          <w:p>
            <w:pPr>
              <w:pStyle w:val="8"/>
              <w:spacing w:before="125"/>
              <w:ind w:left="110"/>
              <w:jc w:val="center"/>
              <w:rPr>
                <w:sz w:val="24"/>
              </w:rPr>
            </w:pPr>
            <w:r>
              <w:rPr>
                <w:rFonts w:hint="eastAsia"/>
                <w:sz w:val="24"/>
                <w:lang w:val="en-US" w:eastAsia="zh-CN"/>
              </w:rPr>
              <w:t>1908</w:t>
            </w:r>
            <w:r>
              <w:rPr>
                <w:sz w:val="24"/>
              </w:rPr>
              <w:t>人</w:t>
            </w:r>
          </w:p>
        </w:tc>
        <w:tc>
          <w:tcPr>
            <w:tcW w:w="4676" w:type="dxa"/>
            <w:gridSpan w:val="2"/>
            <w:vAlign w:val="center"/>
          </w:tcPr>
          <w:p>
            <w:pPr>
              <w:pStyle w:val="8"/>
              <w:spacing w:before="125"/>
              <w:ind w:left="111"/>
              <w:rPr>
                <w:sz w:val="24"/>
              </w:rPr>
            </w:pPr>
            <w:r>
              <w:rPr>
                <w:sz w:val="24"/>
              </w:rPr>
              <w:t>专任教师中副教授及以上职称比例</w:t>
            </w:r>
          </w:p>
        </w:tc>
        <w:tc>
          <w:tcPr>
            <w:tcW w:w="1162" w:type="dxa"/>
            <w:gridSpan w:val="2"/>
            <w:vAlign w:val="center"/>
          </w:tcPr>
          <w:p>
            <w:pPr>
              <w:pStyle w:val="8"/>
              <w:spacing w:before="136"/>
              <w:ind w:left="112"/>
              <w:jc w:val="center"/>
              <w:rPr>
                <w:rFonts w:ascii="Times New Roman"/>
                <w:sz w:val="24"/>
              </w:rPr>
            </w:pPr>
            <w:r>
              <w:rPr>
                <w:rFonts w:hint="eastAsia" w:ascii="Times New Roman"/>
                <w:w w:val="99"/>
                <w:sz w:val="24"/>
                <w:lang w:val="en-US" w:eastAsia="zh-CN"/>
              </w:rPr>
              <w:t>40.72</w:t>
            </w:r>
            <w:r>
              <w:rPr>
                <w:rFonts w:ascii="Times New Roman"/>
                <w:w w:val="99"/>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987" w:type="dxa"/>
            <w:vAlign w:val="center"/>
          </w:tcPr>
          <w:p>
            <w:pPr>
              <w:pStyle w:val="8"/>
              <w:spacing w:before="124"/>
              <w:ind w:left="139" w:right="135"/>
              <w:jc w:val="center"/>
              <w:rPr>
                <w:sz w:val="24"/>
              </w:rPr>
            </w:pPr>
            <w:r>
              <w:rPr>
                <w:sz w:val="24"/>
              </w:rPr>
              <w:t>生师比</w:t>
            </w:r>
          </w:p>
        </w:tc>
        <w:tc>
          <w:tcPr>
            <w:tcW w:w="1148" w:type="dxa"/>
            <w:gridSpan w:val="2"/>
            <w:vAlign w:val="center"/>
          </w:tcPr>
          <w:p>
            <w:pPr>
              <w:pStyle w:val="8"/>
              <w:jc w:val="center"/>
              <w:rPr>
                <w:rFonts w:hint="default" w:ascii="Times New Roman" w:eastAsia="仿宋_GB2312"/>
                <w:sz w:val="24"/>
                <w:lang w:val="en-US" w:eastAsia="zh-CN"/>
              </w:rPr>
            </w:pPr>
            <w:r>
              <w:rPr>
                <w:rFonts w:hint="eastAsia" w:ascii="Times New Roman"/>
                <w:sz w:val="24"/>
                <w:lang w:val="en-US" w:eastAsia="zh-CN"/>
              </w:rPr>
              <w:t>14.02</w:t>
            </w:r>
          </w:p>
        </w:tc>
        <w:tc>
          <w:tcPr>
            <w:tcW w:w="4676" w:type="dxa"/>
            <w:gridSpan w:val="2"/>
            <w:vAlign w:val="center"/>
          </w:tcPr>
          <w:p>
            <w:pPr>
              <w:pStyle w:val="8"/>
              <w:spacing w:before="124"/>
              <w:ind w:left="111"/>
              <w:rPr>
                <w:sz w:val="24"/>
              </w:rPr>
            </w:pPr>
            <w:r>
              <w:rPr>
                <w:sz w:val="24"/>
              </w:rPr>
              <w:t>具有硕博士学位教师占专任教师比例</w:t>
            </w:r>
          </w:p>
        </w:tc>
        <w:tc>
          <w:tcPr>
            <w:tcW w:w="1162" w:type="dxa"/>
            <w:gridSpan w:val="2"/>
            <w:vAlign w:val="center"/>
          </w:tcPr>
          <w:p>
            <w:pPr>
              <w:pStyle w:val="8"/>
              <w:spacing w:before="140"/>
              <w:ind w:left="112"/>
              <w:jc w:val="center"/>
              <w:rPr>
                <w:rFonts w:ascii="Times New Roman"/>
                <w:sz w:val="24"/>
              </w:rPr>
            </w:pPr>
            <w:r>
              <w:rPr>
                <w:rFonts w:hint="eastAsia" w:ascii="Times New Roman"/>
                <w:w w:val="99"/>
                <w:sz w:val="24"/>
                <w:lang w:val="en-US" w:eastAsia="zh-CN"/>
              </w:rPr>
              <w:t>81.92</w:t>
            </w:r>
            <w:r>
              <w:rPr>
                <w:rFonts w:ascii="Times New Roman"/>
                <w:w w:val="99"/>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0" w:hRule="atLeast"/>
        </w:trPr>
        <w:tc>
          <w:tcPr>
            <w:tcW w:w="1987" w:type="dxa"/>
            <w:vAlign w:val="center"/>
          </w:tcPr>
          <w:p>
            <w:pPr>
              <w:pStyle w:val="8"/>
              <w:ind w:left="259" w:right="134" w:hanging="121"/>
              <w:rPr>
                <w:sz w:val="24"/>
              </w:rPr>
            </w:pPr>
            <w:r>
              <w:rPr>
                <w:sz w:val="24"/>
              </w:rPr>
              <w:t>推进高水平本科建设整体情况</w:t>
            </w:r>
          </w:p>
        </w:tc>
        <w:tc>
          <w:tcPr>
            <w:tcW w:w="6986" w:type="dxa"/>
            <w:gridSpan w:val="6"/>
            <w:vAlign w:val="center"/>
          </w:tcPr>
          <w:p>
            <w:pPr>
              <w:pStyle w:val="8"/>
              <w:spacing w:line="242" w:lineRule="auto"/>
              <w:ind w:left="110" w:right="101"/>
              <w:jc w:val="both"/>
              <w:rPr>
                <w:rFonts w:hint="eastAsia" w:ascii="仿宋" w:hAnsi="仿宋" w:eastAsia="仿宋"/>
                <w:sz w:val="24"/>
              </w:rPr>
            </w:pPr>
            <w:r>
              <w:rPr>
                <w:rFonts w:hint="eastAsia" w:ascii="仿宋" w:hAnsi="仿宋" w:eastAsia="仿宋"/>
                <w:sz w:val="24"/>
              </w:rPr>
              <w:t>（落实“以本为本、四个回归”、推进“四新”建设、完善协同育人和实践教学机制、培育以人才培养为中心的质量文化等</w:t>
            </w:r>
            <w:r>
              <w:rPr>
                <w:sz w:val="24"/>
              </w:rPr>
              <w:t xml:space="preserve">， </w:t>
            </w:r>
            <w:r>
              <w:rPr>
                <w:rFonts w:ascii="Times New Roman" w:hAnsi="Times New Roman" w:eastAsia="Times New Roman"/>
                <w:sz w:val="24"/>
              </w:rPr>
              <w:t xml:space="preserve">1200 </w:t>
            </w:r>
            <w:r>
              <w:rPr>
                <w:sz w:val="24"/>
              </w:rPr>
              <w:t>字以内</w:t>
            </w:r>
            <w:r>
              <w:rPr>
                <w:rFonts w:hint="eastAsia" w:ascii="仿宋" w:hAnsi="仿宋" w:eastAsia="仿宋"/>
                <w:sz w:val="24"/>
              </w:rPr>
              <w:t>）</w:t>
            </w:r>
          </w:p>
          <w:p>
            <w:pPr>
              <w:spacing w:line="300" w:lineRule="exact"/>
              <w:ind w:firstLine="480" w:firstLineChars="200"/>
              <w:rPr>
                <w:rFonts w:ascii="仿宋" w:hAnsi="仿宋" w:eastAsia="仿宋" w:cs="经典平黑简"/>
                <w:sz w:val="24"/>
                <w:szCs w:val="24"/>
              </w:rPr>
            </w:pPr>
            <w:r>
              <w:rPr>
                <w:rFonts w:hint="eastAsia" w:ascii="仿宋" w:hAnsi="仿宋" w:eastAsia="仿宋" w:cs="经典平黑简"/>
                <w:sz w:val="24"/>
                <w:szCs w:val="24"/>
              </w:rPr>
              <w:t>为加快建设</w:t>
            </w:r>
            <w:r>
              <w:rPr>
                <w:rFonts w:ascii="仿宋" w:hAnsi="仿宋" w:eastAsia="仿宋" w:cs="经典平黑简"/>
                <w:sz w:val="24"/>
                <w:szCs w:val="24"/>
              </w:rPr>
              <w:t>高水平本科教育，全面</w:t>
            </w:r>
            <w:r>
              <w:rPr>
                <w:rFonts w:hint="eastAsia" w:ascii="仿宋" w:hAnsi="仿宋" w:eastAsia="仿宋" w:cs="经典平黑简"/>
                <w:sz w:val="24"/>
                <w:szCs w:val="24"/>
              </w:rPr>
              <w:t>提高</w:t>
            </w:r>
            <w:r>
              <w:rPr>
                <w:rFonts w:ascii="仿宋" w:hAnsi="仿宋" w:eastAsia="仿宋" w:cs="经典平黑简"/>
                <w:sz w:val="24"/>
                <w:szCs w:val="24"/>
              </w:rPr>
              <w:t>人才培养能力，</w:t>
            </w:r>
            <w:r>
              <w:rPr>
                <w:rFonts w:hint="eastAsia" w:ascii="仿宋" w:hAnsi="仿宋" w:eastAsia="仿宋" w:cs="经典平黑简"/>
                <w:sz w:val="24"/>
                <w:szCs w:val="24"/>
              </w:rPr>
              <w:t>我校严格落实“以本为本、四个回归”，全面推进新文科、新工科和新农科建设，不断完善协同育人和实践教学机制，精心培育</w:t>
            </w:r>
            <w:r>
              <w:rPr>
                <w:rFonts w:hint="eastAsia" w:ascii="仿宋" w:hAnsi="仿宋" w:eastAsia="仿宋"/>
                <w:sz w:val="24"/>
                <w:szCs w:val="24"/>
              </w:rPr>
              <w:t>以人才培养为中心的质量文化。</w:t>
            </w:r>
          </w:p>
          <w:p>
            <w:pPr>
              <w:spacing w:line="300" w:lineRule="exact"/>
              <w:ind w:firstLine="482" w:firstLineChars="200"/>
              <w:rPr>
                <w:rFonts w:ascii="仿宋" w:hAnsi="仿宋" w:eastAsia="仿宋" w:cs="经典平黑简"/>
                <w:sz w:val="24"/>
                <w:szCs w:val="24"/>
              </w:rPr>
            </w:pPr>
            <w:r>
              <w:rPr>
                <w:rFonts w:hint="eastAsia" w:ascii="仿宋" w:hAnsi="仿宋" w:eastAsia="仿宋" w:cs="经典平黑简"/>
                <w:b/>
                <w:sz w:val="24"/>
                <w:szCs w:val="24"/>
              </w:rPr>
              <w:t>（一）把思政教育贯穿本科教育全过程。</w:t>
            </w:r>
            <w:r>
              <w:rPr>
                <w:rFonts w:hint="eastAsia" w:ascii="仿宋" w:hAnsi="仿宋" w:eastAsia="仿宋" w:cs="经典平黑简"/>
                <w:sz w:val="24"/>
                <w:szCs w:val="24"/>
              </w:rPr>
              <w:t>坚持正确办学方向，全面加强学校党的建设，办好马克思主义学院和思想政治理论课，加强面向全体学生的马克思主义理论教育；坚持德才兼修，把立德树人的成效作为检验学校一切工作的根本标准，把社会主义核心价值观教育融入教育教学全过程各环节，全面落实到质量标准、课堂教学、实践活动和文化育人中；提升思政工作质量，全面加强“专业思政”“课程思政”作用，打造课程思政示范课堂，选树课程思政优秀教师。</w:t>
            </w:r>
          </w:p>
          <w:p>
            <w:pPr>
              <w:spacing w:line="300" w:lineRule="exact"/>
              <w:ind w:firstLine="482" w:firstLineChars="200"/>
              <w:rPr>
                <w:rFonts w:ascii="仿宋" w:hAnsi="仿宋" w:eastAsia="仿宋" w:cs="经典平黑简"/>
                <w:sz w:val="24"/>
                <w:szCs w:val="24"/>
              </w:rPr>
            </w:pPr>
            <w:r>
              <w:rPr>
                <w:rFonts w:hint="eastAsia" w:ascii="仿宋" w:hAnsi="仿宋" w:eastAsia="仿宋" w:cs="经典平黑简"/>
                <w:b/>
                <w:sz w:val="24"/>
                <w:szCs w:val="24"/>
              </w:rPr>
              <w:t>（二）深化本科教育教学改革。</w:t>
            </w:r>
            <w:r>
              <w:rPr>
                <w:rFonts w:hint="eastAsia" w:ascii="仿宋" w:hAnsi="仿宋" w:eastAsia="仿宋" w:cs="经典平黑简"/>
                <w:sz w:val="24"/>
                <w:szCs w:val="24"/>
              </w:rPr>
              <w:t>深化完全</w:t>
            </w:r>
            <w:r>
              <w:rPr>
                <w:rFonts w:ascii="仿宋" w:hAnsi="仿宋" w:eastAsia="仿宋" w:cs="经典平黑简"/>
                <w:sz w:val="24"/>
                <w:szCs w:val="24"/>
              </w:rPr>
              <w:t>学分制</w:t>
            </w:r>
            <w:r>
              <w:rPr>
                <w:rFonts w:hint="eastAsia" w:ascii="仿宋" w:hAnsi="仿宋" w:eastAsia="仿宋" w:cs="经典平黑简"/>
                <w:sz w:val="24"/>
                <w:szCs w:val="24"/>
              </w:rPr>
              <w:t>教学管理制度改革，推进主辅修专业</w:t>
            </w:r>
            <w:r>
              <w:rPr>
                <w:rFonts w:ascii="仿宋" w:hAnsi="仿宋" w:eastAsia="仿宋" w:cs="经典平黑简"/>
                <w:sz w:val="24"/>
                <w:szCs w:val="24"/>
              </w:rPr>
              <w:t>互换制度</w:t>
            </w:r>
            <w:r>
              <w:rPr>
                <w:rFonts w:hint="eastAsia" w:ascii="仿宋" w:hAnsi="仿宋" w:eastAsia="仿宋" w:cs="经典平黑简"/>
                <w:sz w:val="24"/>
                <w:szCs w:val="24"/>
              </w:rPr>
              <w:t>，实施学业预警和学业警告制度，完善本科学业指导体系；推动课堂教学革命，继续实施课程教学范式综合改革，推进课程标准化、慕课以及虚拟仿真实验项目建设，开展标准化优质课程认定工作；加快实践教学改革，制定实践教学质量标准，严格实行论文查重和抽检制度，建立健全盲审制度，尝试建立“互联网+”校外实践管理平台；修订出台《教师教学工作规范》，建立教学大纲和教案审核机制，推行期中课程考核制度。</w:t>
            </w:r>
          </w:p>
          <w:p>
            <w:pPr>
              <w:spacing w:line="300" w:lineRule="exact"/>
              <w:ind w:firstLine="482" w:firstLineChars="200"/>
              <w:rPr>
                <w:rFonts w:ascii="仿宋" w:hAnsi="仿宋" w:eastAsia="仿宋" w:cs="经典平黑简"/>
                <w:sz w:val="24"/>
                <w:szCs w:val="24"/>
              </w:rPr>
            </w:pPr>
            <w:r>
              <w:rPr>
                <w:rFonts w:hint="eastAsia" w:ascii="仿宋" w:hAnsi="仿宋" w:eastAsia="仿宋" w:cs="经典平黑简"/>
                <w:b/>
                <w:sz w:val="24"/>
                <w:szCs w:val="24"/>
              </w:rPr>
              <w:t>（三）优化专业结构布局。</w:t>
            </w:r>
            <w:r>
              <w:rPr>
                <w:rFonts w:hint="eastAsia" w:ascii="仿宋" w:hAnsi="仿宋" w:eastAsia="仿宋" w:cs="经典平黑简"/>
                <w:sz w:val="24"/>
                <w:szCs w:val="24"/>
              </w:rPr>
              <w:t>建立健全专业动态调整机制，做好存量升级、增量优化、余量消减，定期开展新专业评估与检查；提高专业建设质量，大力推进一流专业建设，引领支撑高水平本科教育；深入推进专业群建设，强化学校的办学优势和特色；实施专业评估和专业认证，每三年一个周期对学校所有本科专业进行评估，推进专业认证工作，加大对参与专业认证专业支持力度。</w:t>
            </w:r>
          </w:p>
          <w:p>
            <w:pPr>
              <w:spacing w:line="300" w:lineRule="exact"/>
              <w:ind w:firstLine="482" w:firstLineChars="200"/>
              <w:rPr>
                <w:rFonts w:ascii="仿宋" w:hAnsi="仿宋" w:eastAsia="仿宋" w:cs="经典平黑简"/>
                <w:sz w:val="24"/>
                <w:szCs w:val="24"/>
              </w:rPr>
            </w:pPr>
            <w:r>
              <w:rPr>
                <w:rFonts w:hint="eastAsia" w:ascii="仿宋" w:hAnsi="仿宋" w:eastAsia="仿宋" w:cs="经典平黑简"/>
                <w:b/>
                <w:sz w:val="24"/>
                <w:szCs w:val="24"/>
              </w:rPr>
              <w:t>（四）全面提高教师教书育人能力。</w:t>
            </w:r>
            <w:r>
              <w:rPr>
                <w:rFonts w:hint="eastAsia" w:ascii="仿宋" w:hAnsi="仿宋" w:eastAsia="仿宋" w:cs="经典平黑简"/>
                <w:sz w:val="24"/>
                <w:szCs w:val="24"/>
              </w:rPr>
              <w:t>加强教学平台建设，建立实践教学资源共建共享机制；加强教学基层组织建设，开展教研室“说改革、说专业、说课程、说课堂、说项目”活动；加强教学能力建设，制定“师资队伍培养与职业能力提升计划”实施办法，实施青年教师成长计划，健全老中青教师传帮带机制；健全师德考核制度，建立教师个人信用记录，狠抓课堂出勤。</w:t>
            </w:r>
          </w:p>
          <w:p>
            <w:pPr>
              <w:spacing w:line="300" w:lineRule="exact"/>
              <w:ind w:firstLine="482" w:firstLineChars="200"/>
              <w:rPr>
                <w:rFonts w:ascii="仿宋" w:hAnsi="仿宋" w:eastAsia="仿宋" w:cs="经典平黑简"/>
                <w:sz w:val="24"/>
                <w:szCs w:val="24"/>
              </w:rPr>
            </w:pPr>
            <w:r>
              <w:rPr>
                <w:rFonts w:hint="eastAsia" w:ascii="仿宋" w:hAnsi="仿宋" w:eastAsia="仿宋" w:cs="经典平黑简"/>
                <w:b/>
                <w:sz w:val="24"/>
                <w:szCs w:val="24"/>
              </w:rPr>
              <w:t>（五）构建协同育人机制。</w:t>
            </w:r>
            <w:r>
              <w:rPr>
                <w:rFonts w:hint="eastAsia" w:ascii="仿宋" w:hAnsi="仿宋" w:eastAsia="仿宋" w:cs="经典平黑简"/>
                <w:sz w:val="24"/>
                <w:szCs w:val="24"/>
              </w:rPr>
              <w:t>成立协同育人领导小组，建立教书育人、管理育人和服务育人的协同育人联席会议制度，建立校企协同育人长效机制，健全教师队伍协同机制，健全资源共享机制；强化科教协同育人，建立科教融合、相互促进的协同培养机制；深化国内外合作育人机制。</w:t>
            </w:r>
          </w:p>
          <w:p>
            <w:pPr>
              <w:pStyle w:val="8"/>
              <w:spacing w:line="242" w:lineRule="auto"/>
              <w:ind w:left="110" w:right="101" w:firstLine="482" w:firstLineChars="200"/>
              <w:jc w:val="both"/>
              <w:rPr>
                <w:rFonts w:hint="eastAsia" w:ascii="仿宋" w:hAnsi="仿宋" w:eastAsia="仿宋"/>
                <w:sz w:val="24"/>
              </w:rPr>
            </w:pPr>
            <w:r>
              <w:rPr>
                <w:rFonts w:hint="eastAsia" w:ascii="仿宋" w:hAnsi="仿宋" w:eastAsia="仿宋" w:cs="经典平黑简"/>
                <w:b/>
                <w:sz w:val="24"/>
                <w:szCs w:val="24"/>
              </w:rPr>
              <w:t>（六）加强大学质量文化建设。</w:t>
            </w:r>
            <w:r>
              <w:rPr>
                <w:rFonts w:hint="eastAsia" w:ascii="仿宋" w:hAnsi="仿宋" w:eastAsia="仿宋" w:cs="经典平黑简"/>
                <w:sz w:val="24"/>
                <w:szCs w:val="24"/>
              </w:rPr>
              <w:t>完善院系教学工作评价，引导院系注重专业内涵建设；完善学生评价、教师自评、同行评价相结合的多维度教师评价体系，启动实施教学质量红黄牌制，强化实践教学的质量评价，优化教师教学奖励机制，建立定量与定性相结合的教师职称评价考核体系；健全质量保障评价体系，建立健全校院两级教学质量保障体系，加强校院两级教学管理队伍和督导队伍建设，加强对教师育人能力和实践能力的评价与考核，完善校内评估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987" w:type="dxa"/>
            <w:vMerge w:val="restart"/>
            <w:vAlign w:val="center"/>
          </w:tcPr>
          <w:p>
            <w:pPr>
              <w:pStyle w:val="8"/>
              <w:rPr>
                <w:rFonts w:ascii="黑体"/>
                <w:sz w:val="24"/>
              </w:rPr>
            </w:pPr>
          </w:p>
          <w:p>
            <w:pPr>
              <w:pStyle w:val="8"/>
              <w:spacing w:before="4"/>
              <w:rPr>
                <w:rFonts w:ascii="黑体"/>
                <w:sz w:val="21"/>
              </w:rPr>
            </w:pPr>
          </w:p>
          <w:p>
            <w:pPr>
              <w:pStyle w:val="8"/>
              <w:spacing w:line="244" w:lineRule="auto"/>
              <w:ind w:left="138" w:right="134" w:hanging="4"/>
              <w:jc w:val="center"/>
              <w:rPr>
                <w:sz w:val="24"/>
              </w:rPr>
            </w:pPr>
            <w:r>
              <w:rPr>
                <w:spacing w:val="5"/>
                <w:sz w:val="24"/>
              </w:rPr>
              <w:t xml:space="preserve">学校关于本科 </w:t>
            </w:r>
            <w:r>
              <w:rPr>
                <w:spacing w:val="2"/>
                <w:sz w:val="24"/>
              </w:rPr>
              <w:t>人才培养的重要</w:t>
            </w:r>
            <w:r>
              <w:rPr>
                <w:spacing w:val="3"/>
                <w:sz w:val="24"/>
              </w:rPr>
              <w:t>政策文件</w:t>
            </w:r>
          </w:p>
          <w:p>
            <w:pPr>
              <w:pStyle w:val="8"/>
              <w:spacing w:line="303" w:lineRule="exact"/>
              <w:ind w:left="139" w:right="129"/>
              <w:jc w:val="center"/>
              <w:rPr>
                <w:sz w:val="24"/>
              </w:rPr>
            </w:pPr>
            <w:r>
              <w:rPr>
                <w:sz w:val="24"/>
              </w:rPr>
              <w:t xml:space="preserve">（限 </w:t>
            </w:r>
            <w:r>
              <w:rPr>
                <w:rFonts w:ascii="Times New Roman" w:eastAsia="Times New Roman"/>
                <w:sz w:val="24"/>
              </w:rPr>
              <w:t xml:space="preserve">10 </w:t>
            </w:r>
            <w:r>
              <w:rPr>
                <w:sz w:val="24"/>
              </w:rPr>
              <w:t>项）</w:t>
            </w:r>
          </w:p>
        </w:tc>
        <w:tc>
          <w:tcPr>
            <w:tcW w:w="600" w:type="dxa"/>
            <w:vAlign w:val="center"/>
          </w:tcPr>
          <w:p>
            <w:pPr>
              <w:pStyle w:val="8"/>
              <w:spacing w:before="139"/>
              <w:jc w:val="center"/>
              <w:rPr>
                <w:sz w:val="24"/>
              </w:rPr>
            </w:pPr>
            <w:r>
              <w:rPr>
                <w:sz w:val="24"/>
              </w:rPr>
              <w:t>序号</w:t>
            </w:r>
          </w:p>
        </w:tc>
        <w:tc>
          <w:tcPr>
            <w:tcW w:w="5313" w:type="dxa"/>
            <w:gridSpan w:val="4"/>
            <w:vAlign w:val="center"/>
          </w:tcPr>
          <w:p>
            <w:pPr>
              <w:pStyle w:val="8"/>
              <w:spacing w:before="139"/>
              <w:ind w:left="1641" w:right="1636"/>
              <w:jc w:val="center"/>
              <w:rPr>
                <w:sz w:val="24"/>
              </w:rPr>
            </w:pPr>
            <w:r>
              <w:rPr>
                <w:sz w:val="24"/>
              </w:rPr>
              <w:t>文件名称</w:t>
            </w:r>
          </w:p>
        </w:tc>
        <w:tc>
          <w:tcPr>
            <w:tcW w:w="1073" w:type="dxa"/>
            <w:vAlign w:val="center"/>
          </w:tcPr>
          <w:p>
            <w:pPr>
              <w:pStyle w:val="8"/>
              <w:spacing w:before="139"/>
              <w:jc w:val="center"/>
              <w:rPr>
                <w:sz w:val="24"/>
              </w:rPr>
            </w:pPr>
            <w:r>
              <w:rPr>
                <w:sz w:val="24"/>
              </w:rPr>
              <w:t>印发时间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987" w:type="dxa"/>
            <w:vMerge w:val="continue"/>
            <w:tcBorders>
              <w:top w:val="nil"/>
            </w:tcBorders>
            <w:vAlign w:val="center"/>
          </w:tcPr>
          <w:p>
            <w:pPr>
              <w:rPr>
                <w:sz w:val="2"/>
                <w:szCs w:val="2"/>
              </w:rPr>
            </w:pPr>
          </w:p>
        </w:tc>
        <w:tc>
          <w:tcPr>
            <w:tcW w:w="600" w:type="dxa"/>
            <w:vAlign w:val="center"/>
          </w:tcPr>
          <w:p>
            <w:pPr>
              <w:snapToGrid w:val="0"/>
              <w:spacing w:line="300" w:lineRule="exact"/>
              <w:ind w:left="0" w:leftChars="0" w:right="0" w:rightChars="0"/>
              <w:jc w:val="center"/>
              <w:rPr>
                <w:rFonts w:ascii="仿宋" w:hAnsi="仿宋" w:eastAsia="仿宋" w:cs="仿宋_GB2312"/>
                <w:sz w:val="24"/>
                <w:szCs w:val="24"/>
                <w:lang w:val="zh-CN" w:eastAsia="zh-CN" w:bidi="zh-CN"/>
              </w:rPr>
            </w:pPr>
            <w:r>
              <w:rPr>
                <w:rFonts w:ascii="仿宋" w:hAnsi="仿宋" w:eastAsia="仿宋"/>
                <w:sz w:val="24"/>
                <w:szCs w:val="24"/>
              </w:rPr>
              <w:t>1</w:t>
            </w:r>
          </w:p>
        </w:tc>
        <w:tc>
          <w:tcPr>
            <w:tcW w:w="5313" w:type="dxa"/>
            <w:gridSpan w:val="4"/>
            <w:vAlign w:val="center"/>
          </w:tcPr>
          <w:p>
            <w:pPr>
              <w:spacing w:line="300" w:lineRule="exact"/>
              <w:ind w:left="0" w:leftChars="0" w:right="0" w:rightChars="0"/>
              <w:jc w:val="left"/>
              <w:rPr>
                <w:rFonts w:ascii="仿宋" w:hAnsi="仿宋" w:eastAsia="仿宋" w:cs="仿宋_GB2312"/>
                <w:sz w:val="24"/>
                <w:szCs w:val="24"/>
                <w:lang w:val="zh-CN" w:eastAsia="zh-CN" w:bidi="zh-CN"/>
              </w:rPr>
            </w:pPr>
            <w:r>
              <w:rPr>
                <w:rFonts w:ascii="仿宋" w:hAnsi="仿宋" w:eastAsia="仿宋"/>
                <w:sz w:val="24"/>
                <w:szCs w:val="24"/>
              </w:rPr>
              <w:t>中共河南财经政法大学委员会河南财经政法大学关于贯彻全国教育大会和新时代全国高等学校本科教育工作会议精神，加快建设高水平本科教育全面提高人才培养能力的意见</w:t>
            </w:r>
            <w:r>
              <w:rPr>
                <w:rFonts w:hint="eastAsia" w:ascii="仿宋" w:hAnsi="仿宋" w:eastAsia="仿宋"/>
                <w:sz w:val="24"/>
                <w:szCs w:val="24"/>
                <w:lang w:eastAsia="zh-CN"/>
              </w:rPr>
              <w:t>（校党字</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2018</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199号</w:t>
            </w:r>
            <w:r>
              <w:rPr>
                <w:rFonts w:hint="eastAsia" w:ascii="仿宋" w:hAnsi="仿宋" w:eastAsia="仿宋"/>
                <w:sz w:val="24"/>
                <w:szCs w:val="24"/>
                <w:lang w:eastAsia="zh-CN"/>
              </w:rPr>
              <w:t>）</w:t>
            </w:r>
          </w:p>
        </w:tc>
        <w:tc>
          <w:tcPr>
            <w:tcW w:w="1073" w:type="dxa"/>
            <w:vAlign w:val="center"/>
          </w:tcPr>
          <w:p>
            <w:pPr>
              <w:spacing w:line="300" w:lineRule="exact"/>
              <w:ind w:left="0" w:leftChars="0" w:right="0" w:rightChars="0"/>
              <w:jc w:val="center"/>
              <w:rPr>
                <w:rFonts w:ascii="仿宋_GB2312" w:hAnsi="仿宋_GB2312" w:eastAsia="仿宋_GB2312" w:cs="仿宋_GB2312"/>
                <w:sz w:val="24"/>
                <w:szCs w:val="24"/>
                <w:lang w:val="zh-CN" w:eastAsia="zh-CN" w:bidi="zh-CN"/>
              </w:rPr>
            </w:pPr>
            <w:r>
              <w:rPr>
                <w:sz w:val="24"/>
                <w:szCs w:val="24"/>
              </w:rPr>
              <w:t>2018-12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987" w:type="dxa"/>
            <w:vMerge w:val="continue"/>
            <w:tcBorders>
              <w:top w:val="nil"/>
            </w:tcBorders>
            <w:vAlign w:val="center"/>
          </w:tcPr>
          <w:p>
            <w:pPr>
              <w:rPr>
                <w:sz w:val="2"/>
                <w:szCs w:val="2"/>
              </w:rPr>
            </w:pPr>
          </w:p>
        </w:tc>
        <w:tc>
          <w:tcPr>
            <w:tcW w:w="600" w:type="dxa"/>
            <w:vAlign w:val="center"/>
          </w:tcPr>
          <w:p>
            <w:pPr>
              <w:snapToGrid w:val="0"/>
              <w:spacing w:line="300" w:lineRule="exact"/>
              <w:ind w:left="0" w:leftChars="0" w:right="0" w:rightChars="0"/>
              <w:jc w:val="center"/>
              <w:rPr>
                <w:rFonts w:ascii="仿宋" w:hAnsi="仿宋" w:eastAsia="仿宋" w:cs="仿宋_GB2312"/>
                <w:sz w:val="24"/>
                <w:szCs w:val="24"/>
                <w:lang w:val="zh-CN" w:eastAsia="zh-CN" w:bidi="zh-CN"/>
              </w:rPr>
            </w:pPr>
            <w:r>
              <w:rPr>
                <w:rFonts w:ascii="仿宋" w:hAnsi="仿宋" w:eastAsia="仿宋"/>
                <w:sz w:val="24"/>
                <w:szCs w:val="24"/>
              </w:rPr>
              <w:t>2</w:t>
            </w:r>
          </w:p>
        </w:tc>
        <w:tc>
          <w:tcPr>
            <w:tcW w:w="5313" w:type="dxa"/>
            <w:gridSpan w:val="4"/>
            <w:vAlign w:val="center"/>
          </w:tcPr>
          <w:p>
            <w:pPr>
              <w:spacing w:line="300" w:lineRule="exact"/>
              <w:ind w:left="0" w:leftChars="0" w:right="0" w:rightChars="0"/>
              <w:jc w:val="left"/>
              <w:rPr>
                <w:rFonts w:hint="eastAsia" w:ascii="仿宋" w:hAnsi="仿宋" w:eastAsia="仿宋" w:cs="仿宋_GB2312"/>
                <w:sz w:val="24"/>
                <w:szCs w:val="24"/>
                <w:lang w:val="zh-CN" w:eastAsia="zh-CN" w:bidi="zh-CN"/>
              </w:rPr>
            </w:pPr>
            <w:r>
              <w:rPr>
                <w:rFonts w:hint="eastAsia" w:ascii="仿宋" w:hAnsi="仿宋" w:eastAsia="仿宋"/>
                <w:sz w:val="24"/>
                <w:szCs w:val="24"/>
              </w:rPr>
              <w:t>河南财经政法大学关于制订2019版本科专业人才培养方案的指导性意见</w:t>
            </w:r>
            <w:r>
              <w:rPr>
                <w:rFonts w:hint="eastAsia" w:ascii="仿宋" w:hAnsi="仿宋" w:eastAsia="仿宋"/>
                <w:sz w:val="24"/>
                <w:szCs w:val="24"/>
                <w:lang w:eastAsia="zh-CN"/>
              </w:rPr>
              <w:t>（河财政教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2019</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52号</w:t>
            </w:r>
            <w:r>
              <w:rPr>
                <w:rFonts w:hint="eastAsia" w:ascii="仿宋" w:hAnsi="仿宋" w:eastAsia="仿宋"/>
                <w:sz w:val="24"/>
                <w:szCs w:val="24"/>
                <w:lang w:eastAsia="zh-CN"/>
              </w:rPr>
              <w:t>）</w:t>
            </w:r>
          </w:p>
        </w:tc>
        <w:tc>
          <w:tcPr>
            <w:tcW w:w="1073" w:type="dxa"/>
            <w:vAlign w:val="center"/>
          </w:tcPr>
          <w:p>
            <w:pPr>
              <w:spacing w:line="300" w:lineRule="exact"/>
              <w:ind w:left="0" w:leftChars="0" w:right="0" w:rightChars="0"/>
              <w:jc w:val="center"/>
              <w:rPr>
                <w:rFonts w:hint="default" w:ascii="仿宋_GB2312" w:hAnsi="仿宋_GB2312" w:eastAsia="仿宋_GB2312" w:cs="仿宋_GB2312"/>
                <w:sz w:val="24"/>
                <w:szCs w:val="24"/>
                <w:lang w:val="en-US" w:eastAsia="zh-CN" w:bidi="zh-CN"/>
              </w:rPr>
            </w:pPr>
            <w:r>
              <w:rPr>
                <w:rFonts w:hint="eastAsia" w:cs="仿宋_GB2312"/>
                <w:sz w:val="24"/>
                <w:szCs w:val="24"/>
                <w:lang w:val="en-US" w:eastAsia="zh-CN" w:bidi="zh-CN"/>
              </w:rPr>
              <w:t>2019-08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987" w:type="dxa"/>
            <w:vMerge w:val="continue"/>
            <w:tcBorders>
              <w:top w:val="nil"/>
            </w:tcBorders>
            <w:vAlign w:val="center"/>
          </w:tcPr>
          <w:p>
            <w:pPr>
              <w:rPr>
                <w:sz w:val="2"/>
                <w:szCs w:val="2"/>
              </w:rPr>
            </w:pPr>
          </w:p>
        </w:tc>
        <w:tc>
          <w:tcPr>
            <w:tcW w:w="600" w:type="dxa"/>
            <w:vAlign w:val="center"/>
          </w:tcPr>
          <w:p>
            <w:pPr>
              <w:snapToGrid w:val="0"/>
              <w:spacing w:line="300" w:lineRule="exact"/>
              <w:ind w:left="0" w:leftChars="0" w:right="0" w:rightChars="0"/>
              <w:jc w:val="center"/>
              <w:rPr>
                <w:rFonts w:ascii="仿宋" w:hAnsi="仿宋" w:eastAsia="仿宋" w:cs="仿宋_GB2312"/>
                <w:sz w:val="24"/>
                <w:szCs w:val="24"/>
                <w:lang w:val="zh-CN" w:eastAsia="zh-CN" w:bidi="zh-CN"/>
              </w:rPr>
            </w:pPr>
            <w:r>
              <w:rPr>
                <w:rFonts w:ascii="仿宋" w:hAnsi="仿宋" w:eastAsia="仿宋"/>
                <w:sz w:val="24"/>
                <w:szCs w:val="24"/>
              </w:rPr>
              <w:t>3</w:t>
            </w:r>
          </w:p>
        </w:tc>
        <w:tc>
          <w:tcPr>
            <w:tcW w:w="5313" w:type="dxa"/>
            <w:gridSpan w:val="4"/>
            <w:vAlign w:val="center"/>
          </w:tcPr>
          <w:p>
            <w:pPr>
              <w:spacing w:line="300" w:lineRule="exact"/>
              <w:ind w:left="0" w:leftChars="0" w:right="0" w:rightChars="0"/>
              <w:jc w:val="left"/>
              <w:rPr>
                <w:rFonts w:hint="eastAsia" w:ascii="仿宋" w:hAnsi="仿宋" w:eastAsia="仿宋" w:cs="仿宋_GB2312"/>
                <w:sz w:val="24"/>
                <w:szCs w:val="24"/>
                <w:lang w:val="zh-CN" w:eastAsia="zh-CN" w:bidi="zh-CN"/>
              </w:rPr>
            </w:pPr>
            <w:r>
              <w:rPr>
                <w:rFonts w:ascii="仿宋" w:hAnsi="仿宋" w:eastAsia="仿宋"/>
                <w:sz w:val="24"/>
                <w:szCs w:val="24"/>
              </w:rPr>
              <w:t>中共河南财经政法大学委员会 河南财经政法大学 关于进一步加强和改进思想政治理论课教学工作的意见</w:t>
            </w:r>
            <w:r>
              <w:rPr>
                <w:rFonts w:hint="eastAsia" w:ascii="仿宋" w:hAnsi="仿宋" w:eastAsia="仿宋"/>
                <w:sz w:val="24"/>
                <w:szCs w:val="24"/>
                <w:lang w:eastAsia="zh-CN"/>
              </w:rPr>
              <w:t>（校党字</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2018</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194号</w:t>
            </w:r>
            <w:r>
              <w:rPr>
                <w:rFonts w:hint="eastAsia" w:ascii="仿宋" w:hAnsi="仿宋" w:eastAsia="仿宋"/>
                <w:sz w:val="24"/>
                <w:szCs w:val="24"/>
                <w:lang w:eastAsia="zh-CN"/>
              </w:rPr>
              <w:t>）</w:t>
            </w:r>
          </w:p>
        </w:tc>
        <w:tc>
          <w:tcPr>
            <w:tcW w:w="1073" w:type="dxa"/>
            <w:vAlign w:val="center"/>
          </w:tcPr>
          <w:p>
            <w:pPr>
              <w:spacing w:line="300" w:lineRule="exact"/>
              <w:ind w:left="0" w:leftChars="0" w:right="0" w:rightChars="0"/>
              <w:jc w:val="center"/>
              <w:rPr>
                <w:rFonts w:ascii="仿宋_GB2312" w:hAnsi="仿宋_GB2312" w:eastAsia="仿宋_GB2312" w:cs="仿宋_GB2312"/>
                <w:sz w:val="24"/>
                <w:szCs w:val="24"/>
                <w:lang w:val="zh-CN" w:eastAsia="zh-CN" w:bidi="zh-CN"/>
              </w:rPr>
            </w:pPr>
            <w:r>
              <w:rPr>
                <w:sz w:val="24"/>
                <w:szCs w:val="24"/>
              </w:rPr>
              <w:t>2018-12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987" w:type="dxa"/>
            <w:vMerge w:val="continue"/>
            <w:tcBorders>
              <w:top w:val="nil"/>
            </w:tcBorders>
            <w:vAlign w:val="center"/>
          </w:tcPr>
          <w:p>
            <w:pPr>
              <w:rPr>
                <w:sz w:val="2"/>
                <w:szCs w:val="2"/>
              </w:rPr>
            </w:pPr>
          </w:p>
        </w:tc>
        <w:tc>
          <w:tcPr>
            <w:tcW w:w="600" w:type="dxa"/>
            <w:vAlign w:val="center"/>
          </w:tcPr>
          <w:p>
            <w:pPr>
              <w:snapToGrid w:val="0"/>
              <w:spacing w:line="300" w:lineRule="exact"/>
              <w:ind w:left="0" w:leftChars="0" w:right="0" w:rightChars="0"/>
              <w:jc w:val="center"/>
              <w:rPr>
                <w:rFonts w:ascii="仿宋" w:hAnsi="仿宋" w:eastAsia="仿宋" w:cs="仿宋_GB2312"/>
                <w:sz w:val="24"/>
                <w:szCs w:val="24"/>
                <w:lang w:val="zh-CN" w:eastAsia="zh-CN" w:bidi="zh-CN"/>
              </w:rPr>
            </w:pPr>
            <w:r>
              <w:rPr>
                <w:rFonts w:ascii="仿宋" w:hAnsi="仿宋" w:eastAsia="仿宋"/>
                <w:sz w:val="24"/>
                <w:szCs w:val="24"/>
              </w:rPr>
              <w:t>4</w:t>
            </w:r>
          </w:p>
        </w:tc>
        <w:tc>
          <w:tcPr>
            <w:tcW w:w="5313" w:type="dxa"/>
            <w:gridSpan w:val="4"/>
            <w:vAlign w:val="center"/>
          </w:tcPr>
          <w:p>
            <w:pPr>
              <w:spacing w:line="300" w:lineRule="exact"/>
              <w:ind w:left="0" w:leftChars="0" w:right="0" w:rightChars="0"/>
              <w:jc w:val="left"/>
              <w:rPr>
                <w:rFonts w:ascii="仿宋" w:hAnsi="仿宋" w:eastAsia="仿宋" w:cs="仿宋_GB2312"/>
                <w:sz w:val="24"/>
                <w:szCs w:val="24"/>
                <w:lang w:val="zh-CN" w:eastAsia="zh-CN" w:bidi="zh-CN"/>
              </w:rPr>
            </w:pPr>
            <w:r>
              <w:rPr>
                <w:rFonts w:ascii="仿宋" w:hAnsi="仿宋" w:eastAsia="仿宋"/>
                <w:sz w:val="24"/>
                <w:szCs w:val="24"/>
              </w:rPr>
              <w:t>河南财经政法大学关于加强新时代美育工作的实施细则</w:t>
            </w:r>
            <w:r>
              <w:rPr>
                <w:rFonts w:hint="eastAsia" w:ascii="仿宋" w:hAnsi="仿宋" w:eastAsia="仿宋"/>
                <w:sz w:val="24"/>
                <w:szCs w:val="24"/>
                <w:lang w:eastAsia="zh-CN"/>
              </w:rPr>
              <w:t>（河财政教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2019</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54号</w:t>
            </w:r>
            <w:r>
              <w:rPr>
                <w:rFonts w:hint="eastAsia" w:ascii="仿宋" w:hAnsi="仿宋" w:eastAsia="仿宋"/>
                <w:sz w:val="24"/>
                <w:szCs w:val="24"/>
                <w:lang w:eastAsia="zh-CN"/>
              </w:rPr>
              <w:t>）</w:t>
            </w:r>
          </w:p>
        </w:tc>
        <w:tc>
          <w:tcPr>
            <w:tcW w:w="1073" w:type="dxa"/>
            <w:vAlign w:val="center"/>
          </w:tcPr>
          <w:p>
            <w:pPr>
              <w:spacing w:line="300" w:lineRule="exact"/>
              <w:ind w:left="0" w:leftChars="0" w:right="0" w:rightChars="0"/>
              <w:jc w:val="center"/>
              <w:rPr>
                <w:rFonts w:ascii="仿宋_GB2312" w:hAnsi="仿宋_GB2312" w:eastAsia="仿宋_GB2312" w:cs="仿宋_GB2312"/>
                <w:sz w:val="24"/>
                <w:szCs w:val="24"/>
                <w:lang w:val="zh-CN" w:eastAsia="zh-CN" w:bidi="zh-CN"/>
              </w:rPr>
            </w:pPr>
            <w:r>
              <w:rPr>
                <w:sz w:val="24"/>
                <w:szCs w:val="24"/>
              </w:rPr>
              <w:t>2019-</w:t>
            </w:r>
            <w:r>
              <w:rPr>
                <w:rFonts w:hint="eastAsia"/>
                <w:sz w:val="24"/>
                <w:szCs w:val="24"/>
                <w:lang w:val="en-US" w:eastAsia="zh-CN"/>
              </w:rPr>
              <w:t>0</w:t>
            </w:r>
            <w:r>
              <w:rPr>
                <w:sz w:val="24"/>
                <w:szCs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987" w:type="dxa"/>
            <w:vMerge w:val="continue"/>
            <w:tcBorders>
              <w:top w:val="nil"/>
            </w:tcBorders>
            <w:vAlign w:val="center"/>
          </w:tcPr>
          <w:p>
            <w:pPr>
              <w:rPr>
                <w:sz w:val="2"/>
                <w:szCs w:val="2"/>
              </w:rPr>
            </w:pPr>
          </w:p>
        </w:tc>
        <w:tc>
          <w:tcPr>
            <w:tcW w:w="600" w:type="dxa"/>
            <w:vAlign w:val="center"/>
          </w:tcPr>
          <w:p>
            <w:pPr>
              <w:snapToGrid w:val="0"/>
              <w:spacing w:line="300" w:lineRule="exact"/>
              <w:ind w:left="0" w:leftChars="0" w:right="0" w:rightChars="0"/>
              <w:jc w:val="center"/>
              <w:rPr>
                <w:rFonts w:ascii="仿宋" w:hAnsi="仿宋" w:eastAsia="仿宋" w:cs="仿宋_GB2312"/>
                <w:sz w:val="24"/>
                <w:szCs w:val="24"/>
                <w:lang w:val="zh-CN" w:eastAsia="zh-CN" w:bidi="zh-CN"/>
              </w:rPr>
            </w:pPr>
            <w:r>
              <w:rPr>
                <w:rFonts w:ascii="仿宋" w:hAnsi="仿宋" w:eastAsia="仿宋"/>
                <w:sz w:val="24"/>
                <w:szCs w:val="24"/>
              </w:rPr>
              <w:t>5</w:t>
            </w:r>
          </w:p>
        </w:tc>
        <w:tc>
          <w:tcPr>
            <w:tcW w:w="5313" w:type="dxa"/>
            <w:gridSpan w:val="4"/>
            <w:vAlign w:val="center"/>
          </w:tcPr>
          <w:p>
            <w:pPr>
              <w:spacing w:line="300" w:lineRule="exact"/>
              <w:ind w:left="0" w:leftChars="0" w:right="0" w:rightChars="0"/>
              <w:jc w:val="left"/>
              <w:rPr>
                <w:rFonts w:hint="eastAsia" w:ascii="仿宋" w:hAnsi="仿宋" w:eastAsia="仿宋" w:cs="仿宋_GB2312"/>
                <w:sz w:val="24"/>
                <w:szCs w:val="24"/>
                <w:lang w:val="zh-CN" w:eastAsia="zh-CN" w:bidi="zh-CN"/>
              </w:rPr>
            </w:pPr>
            <w:r>
              <w:rPr>
                <w:rFonts w:hint="eastAsia" w:ascii="仿宋" w:hAnsi="仿宋" w:eastAsia="仿宋"/>
                <w:sz w:val="24"/>
                <w:szCs w:val="24"/>
                <w:lang w:eastAsia="zh-CN"/>
              </w:rPr>
              <w:t>河南财经政法大学本科生学业预警管理办法（试行）（河财政教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2017</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4号</w:t>
            </w:r>
            <w:r>
              <w:rPr>
                <w:rFonts w:hint="eastAsia" w:ascii="仿宋" w:hAnsi="仿宋" w:eastAsia="仿宋"/>
                <w:sz w:val="24"/>
                <w:szCs w:val="24"/>
                <w:lang w:eastAsia="zh-CN"/>
              </w:rPr>
              <w:t>）</w:t>
            </w:r>
          </w:p>
        </w:tc>
        <w:tc>
          <w:tcPr>
            <w:tcW w:w="1073" w:type="dxa"/>
            <w:vAlign w:val="center"/>
          </w:tcPr>
          <w:p>
            <w:pPr>
              <w:spacing w:line="300" w:lineRule="exact"/>
              <w:ind w:left="0" w:leftChars="0" w:right="0" w:rightChars="0"/>
              <w:jc w:val="center"/>
              <w:rPr>
                <w:rFonts w:ascii="仿宋_GB2312" w:hAnsi="仿宋_GB2312" w:eastAsia="仿宋_GB2312" w:cs="仿宋_GB2312"/>
                <w:sz w:val="24"/>
                <w:szCs w:val="24"/>
                <w:lang w:val="zh-CN" w:eastAsia="zh-CN" w:bidi="zh-CN"/>
              </w:rPr>
            </w:pPr>
            <w:r>
              <w:rPr>
                <w:sz w:val="24"/>
                <w:szCs w:val="24"/>
              </w:rPr>
              <w:t>201</w:t>
            </w:r>
            <w:r>
              <w:rPr>
                <w:rFonts w:hint="eastAsia"/>
                <w:sz w:val="24"/>
                <w:szCs w:val="24"/>
                <w:lang w:val="en-US" w:eastAsia="zh-CN"/>
              </w:rPr>
              <w:t>7</w:t>
            </w:r>
            <w:r>
              <w:rPr>
                <w:sz w:val="24"/>
                <w:szCs w:val="24"/>
              </w:rPr>
              <w:t>-</w:t>
            </w:r>
            <w:r>
              <w:rPr>
                <w:rFonts w:hint="eastAsia"/>
                <w:sz w:val="24"/>
                <w:szCs w:val="24"/>
                <w:lang w:val="en-US" w:eastAsia="zh-CN"/>
              </w:rPr>
              <w:t>0</w:t>
            </w:r>
            <w:r>
              <w:rPr>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987" w:type="dxa"/>
            <w:vMerge w:val="continue"/>
            <w:tcBorders>
              <w:top w:val="nil"/>
            </w:tcBorders>
            <w:vAlign w:val="center"/>
          </w:tcPr>
          <w:p>
            <w:pPr>
              <w:rPr>
                <w:sz w:val="2"/>
                <w:szCs w:val="2"/>
              </w:rPr>
            </w:pPr>
          </w:p>
        </w:tc>
        <w:tc>
          <w:tcPr>
            <w:tcW w:w="600" w:type="dxa"/>
            <w:vAlign w:val="center"/>
          </w:tcPr>
          <w:p>
            <w:pPr>
              <w:snapToGrid w:val="0"/>
              <w:spacing w:line="300" w:lineRule="exact"/>
              <w:ind w:left="0" w:leftChars="0" w:right="0" w:rightChars="0"/>
              <w:jc w:val="center"/>
              <w:rPr>
                <w:rFonts w:ascii="仿宋" w:hAnsi="仿宋" w:eastAsia="仿宋" w:cs="仿宋_GB2312"/>
                <w:sz w:val="24"/>
                <w:szCs w:val="24"/>
                <w:lang w:val="zh-CN" w:eastAsia="zh-CN" w:bidi="zh-CN"/>
              </w:rPr>
            </w:pPr>
            <w:r>
              <w:rPr>
                <w:rFonts w:ascii="仿宋" w:hAnsi="仿宋" w:eastAsia="仿宋"/>
                <w:sz w:val="24"/>
                <w:szCs w:val="24"/>
              </w:rPr>
              <w:t>6</w:t>
            </w:r>
          </w:p>
        </w:tc>
        <w:tc>
          <w:tcPr>
            <w:tcW w:w="5313" w:type="dxa"/>
            <w:gridSpan w:val="4"/>
            <w:vAlign w:val="center"/>
          </w:tcPr>
          <w:p>
            <w:pPr>
              <w:spacing w:line="300" w:lineRule="exact"/>
              <w:ind w:left="0" w:leftChars="0" w:right="0" w:rightChars="0"/>
              <w:jc w:val="left"/>
              <w:rPr>
                <w:rFonts w:ascii="仿宋" w:hAnsi="仿宋" w:eastAsia="仿宋" w:cs="仿宋_GB2312"/>
                <w:sz w:val="24"/>
                <w:szCs w:val="24"/>
                <w:lang w:val="zh-CN" w:eastAsia="zh-CN" w:bidi="zh-CN"/>
              </w:rPr>
            </w:pPr>
            <w:r>
              <w:rPr>
                <w:rFonts w:ascii="仿宋" w:hAnsi="仿宋" w:eastAsia="仿宋"/>
                <w:sz w:val="24"/>
                <w:szCs w:val="24"/>
              </w:rPr>
              <w:t>河南财经政法大学推进学分制改革工作方案</w:t>
            </w:r>
            <w:r>
              <w:rPr>
                <w:rFonts w:hint="eastAsia" w:ascii="仿宋" w:hAnsi="仿宋" w:eastAsia="仿宋"/>
                <w:sz w:val="24"/>
                <w:szCs w:val="24"/>
                <w:lang w:eastAsia="zh-CN"/>
              </w:rPr>
              <w:t>（河财政文</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2013</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96号</w:t>
            </w:r>
            <w:r>
              <w:rPr>
                <w:rFonts w:hint="eastAsia" w:ascii="仿宋" w:hAnsi="仿宋" w:eastAsia="仿宋"/>
                <w:sz w:val="24"/>
                <w:szCs w:val="24"/>
                <w:lang w:eastAsia="zh-CN"/>
              </w:rPr>
              <w:t>）</w:t>
            </w:r>
          </w:p>
        </w:tc>
        <w:tc>
          <w:tcPr>
            <w:tcW w:w="1073" w:type="dxa"/>
            <w:vAlign w:val="center"/>
          </w:tcPr>
          <w:p>
            <w:pPr>
              <w:spacing w:line="300" w:lineRule="exact"/>
              <w:ind w:left="0" w:leftChars="0" w:right="0" w:rightChars="0"/>
              <w:jc w:val="center"/>
              <w:rPr>
                <w:rFonts w:ascii="仿宋_GB2312" w:hAnsi="仿宋_GB2312" w:eastAsia="仿宋_GB2312" w:cs="仿宋_GB2312"/>
                <w:sz w:val="24"/>
                <w:szCs w:val="24"/>
                <w:lang w:val="zh-CN" w:eastAsia="zh-CN" w:bidi="zh-CN"/>
              </w:rPr>
            </w:pPr>
            <w:r>
              <w:rPr>
                <w:sz w:val="24"/>
                <w:szCs w:val="24"/>
              </w:rPr>
              <w:t>2013-12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987" w:type="dxa"/>
            <w:vMerge w:val="continue"/>
            <w:tcBorders>
              <w:top w:val="nil"/>
            </w:tcBorders>
            <w:vAlign w:val="center"/>
          </w:tcPr>
          <w:p>
            <w:pPr>
              <w:rPr>
                <w:sz w:val="2"/>
                <w:szCs w:val="2"/>
              </w:rPr>
            </w:pPr>
          </w:p>
        </w:tc>
        <w:tc>
          <w:tcPr>
            <w:tcW w:w="600" w:type="dxa"/>
            <w:vAlign w:val="center"/>
          </w:tcPr>
          <w:p>
            <w:pPr>
              <w:snapToGrid w:val="0"/>
              <w:spacing w:line="300" w:lineRule="exact"/>
              <w:ind w:left="0" w:leftChars="0" w:right="0" w:rightChars="0"/>
              <w:jc w:val="center"/>
              <w:rPr>
                <w:rFonts w:ascii="仿宋" w:hAnsi="仿宋" w:eastAsia="仿宋" w:cs="仿宋_GB2312"/>
                <w:sz w:val="24"/>
                <w:szCs w:val="24"/>
                <w:lang w:val="zh-CN" w:eastAsia="zh-CN" w:bidi="zh-CN"/>
              </w:rPr>
            </w:pPr>
            <w:r>
              <w:rPr>
                <w:rFonts w:ascii="仿宋" w:hAnsi="仿宋" w:eastAsia="仿宋"/>
                <w:sz w:val="24"/>
                <w:szCs w:val="24"/>
              </w:rPr>
              <w:t>7</w:t>
            </w:r>
          </w:p>
        </w:tc>
        <w:tc>
          <w:tcPr>
            <w:tcW w:w="5313" w:type="dxa"/>
            <w:gridSpan w:val="4"/>
            <w:vAlign w:val="center"/>
          </w:tcPr>
          <w:p>
            <w:pPr>
              <w:spacing w:line="300" w:lineRule="exact"/>
              <w:ind w:left="0" w:leftChars="0" w:right="0" w:rightChars="0"/>
              <w:jc w:val="left"/>
              <w:rPr>
                <w:rFonts w:hint="eastAsia" w:ascii="仿宋" w:hAnsi="仿宋" w:eastAsia="仿宋" w:cs="仿宋_GB2312"/>
                <w:sz w:val="24"/>
                <w:szCs w:val="24"/>
                <w:lang w:val="zh-CN" w:eastAsia="zh-CN" w:bidi="zh-CN"/>
              </w:rPr>
            </w:pPr>
            <w:r>
              <w:rPr>
                <w:rFonts w:ascii="仿宋" w:hAnsi="仿宋" w:eastAsia="仿宋"/>
                <w:sz w:val="24"/>
                <w:szCs w:val="24"/>
              </w:rPr>
              <w:t>河南财经政法大学</w:t>
            </w:r>
            <w:r>
              <w:rPr>
                <w:rFonts w:hint="eastAsia" w:ascii="仿宋" w:hAnsi="仿宋" w:eastAsia="仿宋"/>
                <w:sz w:val="24"/>
                <w:szCs w:val="24"/>
                <w:lang w:eastAsia="zh-CN"/>
              </w:rPr>
              <w:t>普通本科学生辅修专业、双学位、主辅修专业互换管理办法（试行）（河财政教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2017</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72号</w:t>
            </w:r>
            <w:r>
              <w:rPr>
                <w:rFonts w:hint="eastAsia" w:ascii="仿宋" w:hAnsi="仿宋" w:eastAsia="仿宋"/>
                <w:sz w:val="24"/>
                <w:szCs w:val="24"/>
                <w:lang w:eastAsia="zh-CN"/>
              </w:rPr>
              <w:t>）</w:t>
            </w:r>
          </w:p>
        </w:tc>
        <w:tc>
          <w:tcPr>
            <w:tcW w:w="1073" w:type="dxa"/>
            <w:vAlign w:val="center"/>
          </w:tcPr>
          <w:p>
            <w:pPr>
              <w:spacing w:line="300" w:lineRule="exact"/>
              <w:ind w:left="0" w:leftChars="0" w:right="0" w:rightChars="0"/>
              <w:jc w:val="center"/>
              <w:rPr>
                <w:rFonts w:hint="default" w:ascii="仿宋_GB2312" w:hAnsi="仿宋_GB2312" w:eastAsia="仿宋_GB2312" w:cs="仿宋_GB2312"/>
                <w:sz w:val="24"/>
                <w:szCs w:val="24"/>
                <w:lang w:val="en-US" w:eastAsia="zh-CN" w:bidi="zh-CN"/>
              </w:rPr>
            </w:pPr>
            <w:r>
              <w:rPr>
                <w:sz w:val="24"/>
                <w:szCs w:val="24"/>
              </w:rPr>
              <w:t>2017-</w:t>
            </w:r>
            <w:r>
              <w:rPr>
                <w:rFonts w:hint="eastAsia"/>
                <w:sz w:val="24"/>
                <w:szCs w:val="24"/>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987" w:type="dxa"/>
            <w:vMerge w:val="continue"/>
            <w:tcBorders>
              <w:top w:val="nil"/>
            </w:tcBorders>
            <w:vAlign w:val="center"/>
          </w:tcPr>
          <w:p>
            <w:pPr>
              <w:rPr>
                <w:sz w:val="2"/>
                <w:szCs w:val="2"/>
              </w:rPr>
            </w:pPr>
          </w:p>
        </w:tc>
        <w:tc>
          <w:tcPr>
            <w:tcW w:w="600" w:type="dxa"/>
            <w:vAlign w:val="center"/>
          </w:tcPr>
          <w:p>
            <w:pPr>
              <w:snapToGrid w:val="0"/>
              <w:spacing w:line="300" w:lineRule="exact"/>
              <w:ind w:left="0" w:leftChars="0" w:right="0" w:rightChars="0"/>
              <w:jc w:val="center"/>
              <w:rPr>
                <w:rFonts w:ascii="仿宋" w:hAnsi="仿宋" w:eastAsia="仿宋" w:cs="仿宋_GB2312"/>
                <w:sz w:val="24"/>
                <w:szCs w:val="24"/>
                <w:lang w:val="zh-CN" w:eastAsia="zh-CN" w:bidi="zh-CN"/>
              </w:rPr>
            </w:pPr>
            <w:r>
              <w:rPr>
                <w:rFonts w:ascii="仿宋" w:hAnsi="仿宋" w:eastAsia="仿宋"/>
                <w:sz w:val="24"/>
                <w:szCs w:val="24"/>
              </w:rPr>
              <w:t>8</w:t>
            </w:r>
          </w:p>
        </w:tc>
        <w:tc>
          <w:tcPr>
            <w:tcW w:w="5313" w:type="dxa"/>
            <w:gridSpan w:val="4"/>
            <w:vAlign w:val="center"/>
          </w:tcPr>
          <w:p>
            <w:pPr>
              <w:widowControl/>
              <w:spacing w:line="300" w:lineRule="exact"/>
              <w:ind w:left="0" w:leftChars="0" w:right="0" w:rightChars="0"/>
              <w:jc w:val="left"/>
              <w:outlineLvl w:val="1"/>
              <w:rPr>
                <w:rFonts w:hint="eastAsia" w:ascii="仿宋" w:hAnsi="仿宋" w:eastAsia="仿宋" w:cs="仿宋_GB2312"/>
                <w:b/>
                <w:bCs/>
                <w:kern w:val="0"/>
                <w:sz w:val="24"/>
                <w:szCs w:val="24"/>
                <w:lang w:val="zh-CN" w:eastAsia="zh-CN" w:bidi="zh-CN"/>
              </w:rPr>
            </w:pPr>
            <w:r>
              <w:rPr>
                <w:rFonts w:ascii="仿宋" w:hAnsi="仿宋" w:eastAsia="仿宋"/>
                <w:sz w:val="24"/>
                <w:szCs w:val="24"/>
              </w:rPr>
              <w:t>河南财经政法大学校长教学质量奖评选办法</w:t>
            </w:r>
            <w:r>
              <w:rPr>
                <w:rFonts w:hint="eastAsia" w:ascii="仿宋" w:hAnsi="仿宋" w:eastAsia="仿宋"/>
                <w:sz w:val="24"/>
                <w:szCs w:val="24"/>
                <w:lang w:eastAsia="zh-CN"/>
              </w:rPr>
              <w:t>（河财政教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2019</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30号</w:t>
            </w:r>
            <w:r>
              <w:rPr>
                <w:rFonts w:hint="eastAsia" w:ascii="仿宋" w:hAnsi="仿宋" w:eastAsia="仿宋"/>
                <w:sz w:val="24"/>
                <w:szCs w:val="24"/>
                <w:lang w:eastAsia="zh-CN"/>
              </w:rPr>
              <w:t>）</w:t>
            </w:r>
          </w:p>
        </w:tc>
        <w:tc>
          <w:tcPr>
            <w:tcW w:w="1073" w:type="dxa"/>
            <w:vAlign w:val="center"/>
          </w:tcPr>
          <w:p>
            <w:pPr>
              <w:spacing w:line="300" w:lineRule="exact"/>
              <w:ind w:left="0" w:leftChars="0" w:right="0" w:rightChars="0"/>
              <w:jc w:val="center"/>
              <w:rPr>
                <w:rFonts w:ascii="仿宋_GB2312" w:hAnsi="仿宋_GB2312" w:eastAsia="仿宋_GB2312" w:cs="仿宋_GB2312"/>
                <w:sz w:val="24"/>
                <w:szCs w:val="24"/>
                <w:lang w:val="zh-CN" w:eastAsia="zh-CN" w:bidi="zh-CN"/>
              </w:rPr>
            </w:pPr>
            <w:r>
              <w:rPr>
                <w:sz w:val="24"/>
                <w:szCs w:val="24"/>
              </w:rPr>
              <w:t>2019-</w:t>
            </w:r>
            <w:r>
              <w:rPr>
                <w:rFonts w:hint="eastAsia"/>
                <w:sz w:val="24"/>
                <w:szCs w:val="24"/>
                <w:lang w:val="en-US" w:eastAsia="zh-CN"/>
              </w:rPr>
              <w:t>0</w:t>
            </w:r>
            <w:r>
              <w:rPr>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987" w:type="dxa"/>
            <w:vMerge w:val="continue"/>
            <w:tcBorders>
              <w:top w:val="nil"/>
            </w:tcBorders>
            <w:vAlign w:val="center"/>
          </w:tcPr>
          <w:p>
            <w:pPr>
              <w:rPr>
                <w:sz w:val="2"/>
                <w:szCs w:val="2"/>
              </w:rPr>
            </w:pPr>
          </w:p>
        </w:tc>
        <w:tc>
          <w:tcPr>
            <w:tcW w:w="600" w:type="dxa"/>
            <w:vAlign w:val="center"/>
          </w:tcPr>
          <w:p>
            <w:pPr>
              <w:snapToGrid w:val="0"/>
              <w:spacing w:line="300" w:lineRule="exact"/>
              <w:ind w:left="0" w:leftChars="0" w:right="0" w:rightChars="0"/>
              <w:jc w:val="center"/>
              <w:rPr>
                <w:rFonts w:ascii="仿宋" w:hAnsi="仿宋" w:eastAsia="仿宋" w:cs="仿宋_GB2312"/>
                <w:sz w:val="24"/>
                <w:szCs w:val="24"/>
                <w:lang w:val="zh-CN" w:eastAsia="zh-CN" w:bidi="zh-CN"/>
              </w:rPr>
            </w:pPr>
            <w:r>
              <w:rPr>
                <w:rFonts w:ascii="仿宋" w:hAnsi="仿宋" w:eastAsia="仿宋"/>
                <w:sz w:val="24"/>
                <w:szCs w:val="24"/>
              </w:rPr>
              <w:t>9</w:t>
            </w:r>
          </w:p>
        </w:tc>
        <w:tc>
          <w:tcPr>
            <w:tcW w:w="5313" w:type="dxa"/>
            <w:gridSpan w:val="4"/>
            <w:vAlign w:val="center"/>
          </w:tcPr>
          <w:p>
            <w:pPr>
              <w:spacing w:line="300" w:lineRule="exact"/>
              <w:ind w:left="0" w:leftChars="0" w:right="0" w:rightChars="0"/>
              <w:rPr>
                <w:rFonts w:ascii="仿宋" w:hAnsi="仿宋" w:eastAsia="仿宋" w:cs="仿宋_GB2312"/>
                <w:sz w:val="24"/>
                <w:szCs w:val="24"/>
                <w:lang w:val="zh-CN" w:eastAsia="zh-CN" w:bidi="zh-CN"/>
              </w:rPr>
            </w:pPr>
            <w:r>
              <w:rPr>
                <w:rFonts w:ascii="仿宋" w:hAnsi="仿宋" w:eastAsia="仿宋"/>
                <w:sz w:val="24"/>
                <w:szCs w:val="24"/>
              </w:rPr>
              <w:t>河南财经政法大学教学奉献奖评选办法</w:t>
            </w:r>
            <w:r>
              <w:rPr>
                <w:rFonts w:hint="eastAsia" w:ascii="仿宋" w:hAnsi="仿宋" w:eastAsia="仿宋"/>
                <w:sz w:val="24"/>
                <w:szCs w:val="24"/>
                <w:lang w:eastAsia="zh-CN"/>
              </w:rPr>
              <w:t>（河财政教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2021</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8号</w:t>
            </w:r>
            <w:r>
              <w:rPr>
                <w:rFonts w:hint="eastAsia" w:ascii="仿宋" w:hAnsi="仿宋" w:eastAsia="仿宋"/>
                <w:sz w:val="24"/>
                <w:szCs w:val="24"/>
                <w:lang w:eastAsia="zh-CN"/>
              </w:rPr>
              <w:t>）</w:t>
            </w:r>
          </w:p>
        </w:tc>
        <w:tc>
          <w:tcPr>
            <w:tcW w:w="1073" w:type="dxa"/>
            <w:vAlign w:val="center"/>
          </w:tcPr>
          <w:p>
            <w:pPr>
              <w:spacing w:line="300" w:lineRule="exact"/>
              <w:ind w:left="0" w:leftChars="0" w:right="0" w:rightChars="0"/>
              <w:jc w:val="center"/>
              <w:rPr>
                <w:rFonts w:ascii="仿宋_GB2312" w:hAnsi="仿宋_GB2312" w:eastAsia="仿宋_GB2312" w:cs="仿宋_GB2312"/>
                <w:sz w:val="24"/>
                <w:szCs w:val="24"/>
                <w:lang w:val="zh-CN" w:eastAsia="zh-CN" w:bidi="zh-CN"/>
              </w:rPr>
            </w:pPr>
            <w:r>
              <w:rPr>
                <w:sz w:val="24"/>
                <w:szCs w:val="24"/>
              </w:rPr>
              <w:t>20</w:t>
            </w:r>
            <w:r>
              <w:rPr>
                <w:rFonts w:hint="eastAsia"/>
                <w:sz w:val="24"/>
                <w:szCs w:val="24"/>
                <w:lang w:val="en-US" w:eastAsia="zh-CN"/>
              </w:rPr>
              <w:t>21</w:t>
            </w:r>
            <w:r>
              <w:rPr>
                <w:sz w:val="24"/>
                <w:szCs w:val="24"/>
              </w:rPr>
              <w:t>-</w:t>
            </w:r>
            <w:r>
              <w:rPr>
                <w:rFonts w:hint="eastAsia"/>
                <w:sz w:val="24"/>
                <w:szCs w:val="24"/>
                <w:lang w:val="en-US" w:eastAsia="zh-CN"/>
              </w:rPr>
              <w:t>0</w:t>
            </w:r>
            <w:r>
              <w:rPr>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987" w:type="dxa"/>
            <w:vMerge w:val="continue"/>
            <w:tcBorders>
              <w:top w:val="nil"/>
            </w:tcBorders>
            <w:vAlign w:val="center"/>
          </w:tcPr>
          <w:p>
            <w:pPr>
              <w:rPr>
                <w:sz w:val="2"/>
                <w:szCs w:val="2"/>
              </w:rPr>
            </w:pPr>
          </w:p>
        </w:tc>
        <w:tc>
          <w:tcPr>
            <w:tcW w:w="600" w:type="dxa"/>
            <w:vAlign w:val="center"/>
          </w:tcPr>
          <w:p>
            <w:pPr>
              <w:snapToGrid w:val="0"/>
              <w:spacing w:line="300" w:lineRule="exact"/>
              <w:ind w:left="0" w:leftChars="0" w:right="0" w:rightChars="0"/>
              <w:jc w:val="center"/>
              <w:rPr>
                <w:rFonts w:ascii="仿宋" w:hAnsi="仿宋" w:eastAsia="仿宋" w:cs="仿宋_GB2312"/>
                <w:sz w:val="24"/>
                <w:szCs w:val="24"/>
                <w:lang w:val="zh-CN" w:eastAsia="zh-CN" w:bidi="zh-CN"/>
              </w:rPr>
            </w:pPr>
            <w:r>
              <w:rPr>
                <w:rFonts w:ascii="仿宋" w:hAnsi="仿宋" w:eastAsia="仿宋"/>
                <w:sz w:val="24"/>
                <w:szCs w:val="24"/>
              </w:rPr>
              <w:t>10</w:t>
            </w:r>
          </w:p>
        </w:tc>
        <w:tc>
          <w:tcPr>
            <w:tcW w:w="5313" w:type="dxa"/>
            <w:gridSpan w:val="4"/>
            <w:vAlign w:val="center"/>
          </w:tcPr>
          <w:p>
            <w:pPr>
              <w:spacing w:line="300" w:lineRule="exact"/>
              <w:ind w:left="0" w:leftChars="0" w:right="0" w:rightChars="0"/>
              <w:rPr>
                <w:rFonts w:ascii="仿宋" w:hAnsi="仿宋" w:eastAsia="仿宋" w:cs="仿宋_GB2312"/>
                <w:sz w:val="24"/>
                <w:szCs w:val="24"/>
                <w:lang w:val="zh-CN" w:eastAsia="zh-CN" w:bidi="zh-CN"/>
              </w:rPr>
            </w:pPr>
            <w:r>
              <w:rPr>
                <w:rFonts w:hint="eastAsia" w:ascii="仿宋" w:hAnsi="仿宋" w:eastAsia="仿宋"/>
                <w:sz w:val="24"/>
                <w:szCs w:val="24"/>
              </w:rPr>
              <w:t>河南</w:t>
            </w:r>
            <w:r>
              <w:rPr>
                <w:rFonts w:ascii="仿宋" w:hAnsi="仿宋" w:eastAsia="仿宋"/>
                <w:sz w:val="24"/>
                <w:szCs w:val="24"/>
              </w:rPr>
              <w:t>财经政法大学青年教师课堂教学竞赛办法（</w:t>
            </w:r>
            <w:r>
              <w:rPr>
                <w:rFonts w:hint="eastAsia" w:ascii="仿宋" w:hAnsi="仿宋" w:eastAsia="仿宋"/>
                <w:sz w:val="24"/>
                <w:szCs w:val="24"/>
                <w:lang w:eastAsia="zh-CN"/>
              </w:rPr>
              <w:t>修订</w:t>
            </w:r>
            <w:r>
              <w:rPr>
                <w:rFonts w:ascii="仿宋" w:hAnsi="仿宋" w:eastAsia="仿宋"/>
                <w:sz w:val="24"/>
                <w:szCs w:val="24"/>
              </w:rPr>
              <w:t>）</w:t>
            </w:r>
            <w:r>
              <w:rPr>
                <w:rFonts w:hint="eastAsia" w:ascii="仿宋" w:hAnsi="仿宋" w:eastAsia="仿宋"/>
                <w:sz w:val="24"/>
                <w:szCs w:val="24"/>
                <w:lang w:eastAsia="zh-CN"/>
              </w:rPr>
              <w:t>（河财政教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2020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9号</w:t>
            </w:r>
            <w:r>
              <w:rPr>
                <w:rFonts w:hint="eastAsia" w:ascii="仿宋" w:hAnsi="仿宋" w:eastAsia="仿宋"/>
                <w:sz w:val="24"/>
                <w:szCs w:val="24"/>
                <w:lang w:eastAsia="zh-CN"/>
              </w:rPr>
              <w:t>）</w:t>
            </w:r>
          </w:p>
        </w:tc>
        <w:tc>
          <w:tcPr>
            <w:tcW w:w="1073" w:type="dxa"/>
            <w:vAlign w:val="center"/>
          </w:tcPr>
          <w:p>
            <w:pPr>
              <w:spacing w:line="300" w:lineRule="exact"/>
              <w:ind w:left="0" w:leftChars="0" w:right="0" w:rightChars="0"/>
              <w:jc w:val="center"/>
              <w:rPr>
                <w:rFonts w:hint="eastAsia" w:ascii="仿宋_GB2312" w:hAnsi="仿宋_GB2312" w:eastAsia="仿宋_GB2312" w:cs="仿宋_GB2312"/>
                <w:sz w:val="24"/>
                <w:szCs w:val="24"/>
                <w:lang w:val="zh-CN" w:eastAsia="zh-CN" w:bidi="zh-CN"/>
              </w:rPr>
            </w:pPr>
            <w:r>
              <w:rPr>
                <w:sz w:val="24"/>
                <w:szCs w:val="24"/>
              </w:rPr>
              <w:t>20</w:t>
            </w:r>
            <w:r>
              <w:rPr>
                <w:rFonts w:hint="eastAsia"/>
                <w:sz w:val="24"/>
                <w:szCs w:val="24"/>
                <w:lang w:val="en-US" w:eastAsia="zh-CN"/>
              </w:rPr>
              <w:t>20</w:t>
            </w:r>
            <w:r>
              <w:rPr>
                <w:sz w:val="24"/>
                <w:szCs w:val="24"/>
              </w:rPr>
              <w:t>-</w:t>
            </w:r>
            <w:r>
              <w:rPr>
                <w:rFonts w:hint="eastAsia"/>
                <w:sz w:val="24"/>
                <w:szCs w:val="24"/>
                <w:lang w:val="en-US" w:eastAsia="zh-CN"/>
              </w:rPr>
              <w:t>04</w:t>
            </w:r>
          </w:p>
        </w:tc>
      </w:tr>
    </w:tbl>
    <w:p>
      <w:pPr>
        <w:spacing w:after="0"/>
        <w:rPr>
          <w:rFonts w:ascii="Times New Roman"/>
          <w:sz w:val="24"/>
        </w:rPr>
        <w:sectPr>
          <w:pgSz w:w="11910" w:h="16840"/>
          <w:pgMar w:top="1580" w:right="1280" w:bottom="1960" w:left="1400" w:header="0" w:footer="1777" w:gutter="0"/>
          <w:cols w:space="720" w:num="1"/>
        </w:sectPr>
      </w:pPr>
    </w:p>
    <w:p>
      <w:pPr>
        <w:pStyle w:val="3"/>
        <w:spacing w:before="147"/>
        <w:ind w:left="914"/>
        <w:rPr>
          <w:rFonts w:hint="eastAsia" w:ascii="黑体" w:eastAsia="黑体"/>
        </w:rPr>
      </w:pPr>
      <w:r>
        <w:rPr>
          <w:rFonts w:hint="eastAsia" w:ascii="黑体" w:eastAsia="黑体"/>
        </w:rPr>
        <w:t>二、报送专业情况</w:t>
      </w:r>
    </w:p>
    <w:p>
      <w:pPr>
        <w:pStyle w:val="3"/>
        <w:spacing w:before="206"/>
        <w:ind w:left="914"/>
        <w:rPr>
          <w:rFonts w:hint="eastAsia" w:ascii="楷体_GB2312" w:eastAsia="楷体_GB2312"/>
        </w:rPr>
      </w:pPr>
      <w:r>
        <w:rPr>
          <w:rFonts w:hint="eastAsia" w:ascii="楷体_GB2312" w:eastAsia="楷体_GB2312"/>
        </w:rPr>
        <w:t>1.专业基本情况</w:t>
      </w:r>
    </w:p>
    <w:p>
      <w:pPr>
        <w:pStyle w:val="3"/>
        <w:spacing w:before="8"/>
        <w:rPr>
          <w:rFonts w:ascii="楷体_GB2312"/>
          <w:sz w:val="7"/>
        </w:rPr>
      </w:pPr>
    </w:p>
    <w:tbl>
      <w:tblPr>
        <w:tblStyle w:val="4"/>
        <w:tblW w:w="0" w:type="auto"/>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9"/>
        <w:gridCol w:w="1734"/>
        <w:gridCol w:w="2454"/>
        <w:gridCol w:w="2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trPr>
        <w:tc>
          <w:tcPr>
            <w:tcW w:w="2089" w:type="dxa"/>
          </w:tcPr>
          <w:p>
            <w:pPr>
              <w:pStyle w:val="8"/>
              <w:spacing w:before="139"/>
              <w:ind w:left="110"/>
              <w:rPr>
                <w:sz w:val="24"/>
              </w:rPr>
            </w:pPr>
            <w:r>
              <w:rPr>
                <w:sz w:val="24"/>
              </w:rPr>
              <w:t>专业名称</w:t>
            </w:r>
          </w:p>
        </w:tc>
        <w:tc>
          <w:tcPr>
            <w:tcW w:w="1734" w:type="dxa"/>
          </w:tcPr>
          <w:p>
            <w:pPr>
              <w:pStyle w:val="8"/>
              <w:rPr>
                <w:rFonts w:ascii="Times New Roman"/>
                <w:sz w:val="24"/>
              </w:rPr>
            </w:pPr>
          </w:p>
        </w:tc>
        <w:tc>
          <w:tcPr>
            <w:tcW w:w="2454" w:type="dxa"/>
          </w:tcPr>
          <w:p>
            <w:pPr>
              <w:pStyle w:val="8"/>
              <w:spacing w:before="139"/>
              <w:ind w:left="109"/>
              <w:rPr>
                <w:sz w:val="24"/>
              </w:rPr>
            </w:pPr>
            <w:r>
              <w:rPr>
                <w:sz w:val="24"/>
              </w:rPr>
              <w:t>专业代码</w:t>
            </w:r>
          </w:p>
        </w:tc>
        <w:tc>
          <w:tcPr>
            <w:tcW w:w="262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2089" w:type="dxa"/>
          </w:tcPr>
          <w:p>
            <w:pPr>
              <w:pStyle w:val="8"/>
              <w:spacing w:before="144"/>
              <w:ind w:left="110"/>
              <w:rPr>
                <w:sz w:val="24"/>
              </w:rPr>
            </w:pPr>
            <w:r>
              <w:rPr>
                <w:sz w:val="24"/>
              </w:rPr>
              <w:t>修业年限</w:t>
            </w:r>
          </w:p>
        </w:tc>
        <w:tc>
          <w:tcPr>
            <w:tcW w:w="1734" w:type="dxa"/>
          </w:tcPr>
          <w:p>
            <w:pPr>
              <w:pStyle w:val="8"/>
              <w:rPr>
                <w:rFonts w:ascii="Times New Roman"/>
                <w:sz w:val="24"/>
              </w:rPr>
            </w:pPr>
          </w:p>
        </w:tc>
        <w:tc>
          <w:tcPr>
            <w:tcW w:w="2454" w:type="dxa"/>
          </w:tcPr>
          <w:p>
            <w:pPr>
              <w:pStyle w:val="8"/>
              <w:spacing w:before="144"/>
              <w:ind w:left="109"/>
              <w:rPr>
                <w:sz w:val="24"/>
              </w:rPr>
            </w:pPr>
            <w:r>
              <w:rPr>
                <w:sz w:val="24"/>
              </w:rPr>
              <w:t>学位授予门类</w:t>
            </w:r>
          </w:p>
        </w:tc>
        <w:tc>
          <w:tcPr>
            <w:tcW w:w="262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089" w:type="dxa"/>
          </w:tcPr>
          <w:p>
            <w:pPr>
              <w:pStyle w:val="8"/>
              <w:spacing w:before="139"/>
              <w:ind w:left="110"/>
              <w:rPr>
                <w:sz w:val="24"/>
              </w:rPr>
            </w:pPr>
            <w:r>
              <w:rPr>
                <w:sz w:val="24"/>
              </w:rPr>
              <w:t>专业设立时间</w:t>
            </w:r>
          </w:p>
        </w:tc>
        <w:tc>
          <w:tcPr>
            <w:tcW w:w="1734" w:type="dxa"/>
          </w:tcPr>
          <w:p>
            <w:pPr>
              <w:pStyle w:val="8"/>
              <w:rPr>
                <w:rFonts w:ascii="Times New Roman"/>
                <w:sz w:val="24"/>
              </w:rPr>
            </w:pPr>
          </w:p>
        </w:tc>
        <w:tc>
          <w:tcPr>
            <w:tcW w:w="2454" w:type="dxa"/>
          </w:tcPr>
          <w:p>
            <w:pPr>
              <w:pStyle w:val="8"/>
              <w:spacing w:before="139"/>
              <w:ind w:left="109"/>
              <w:rPr>
                <w:sz w:val="24"/>
              </w:rPr>
            </w:pPr>
            <w:r>
              <w:rPr>
                <w:sz w:val="24"/>
              </w:rPr>
              <w:t>所在院系名称</w:t>
            </w:r>
          </w:p>
        </w:tc>
        <w:tc>
          <w:tcPr>
            <w:tcW w:w="262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2089" w:type="dxa"/>
          </w:tcPr>
          <w:p>
            <w:pPr>
              <w:pStyle w:val="8"/>
              <w:spacing w:before="139"/>
              <w:ind w:left="110"/>
              <w:rPr>
                <w:sz w:val="24"/>
              </w:rPr>
            </w:pPr>
            <w:r>
              <w:rPr>
                <w:sz w:val="24"/>
              </w:rPr>
              <w:t>专业总学分</w:t>
            </w:r>
          </w:p>
        </w:tc>
        <w:tc>
          <w:tcPr>
            <w:tcW w:w="1734" w:type="dxa"/>
          </w:tcPr>
          <w:p>
            <w:pPr>
              <w:pStyle w:val="8"/>
              <w:rPr>
                <w:rFonts w:ascii="Times New Roman"/>
                <w:sz w:val="24"/>
              </w:rPr>
            </w:pPr>
          </w:p>
        </w:tc>
        <w:tc>
          <w:tcPr>
            <w:tcW w:w="2454" w:type="dxa"/>
          </w:tcPr>
          <w:p>
            <w:pPr>
              <w:pStyle w:val="8"/>
              <w:spacing w:before="139"/>
              <w:ind w:left="109"/>
              <w:rPr>
                <w:sz w:val="24"/>
              </w:rPr>
            </w:pPr>
            <w:r>
              <w:rPr>
                <w:sz w:val="24"/>
              </w:rPr>
              <w:t>专业总学时</w:t>
            </w:r>
          </w:p>
        </w:tc>
        <w:tc>
          <w:tcPr>
            <w:tcW w:w="262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trPr>
        <w:tc>
          <w:tcPr>
            <w:tcW w:w="3823" w:type="dxa"/>
            <w:gridSpan w:val="2"/>
          </w:tcPr>
          <w:p>
            <w:pPr>
              <w:pStyle w:val="8"/>
              <w:spacing w:before="139"/>
              <w:ind w:left="110"/>
              <w:rPr>
                <w:sz w:val="24"/>
              </w:rPr>
            </w:pPr>
            <w:r>
              <w:rPr>
                <w:sz w:val="24"/>
              </w:rPr>
              <w:t>实践教学环节学分占总学分比例</w:t>
            </w:r>
          </w:p>
        </w:tc>
        <w:tc>
          <w:tcPr>
            <w:tcW w:w="5076" w:type="dxa"/>
            <w:gridSpan w:val="2"/>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trPr>
        <w:tc>
          <w:tcPr>
            <w:tcW w:w="3823" w:type="dxa"/>
            <w:gridSpan w:val="2"/>
          </w:tcPr>
          <w:p>
            <w:pPr>
              <w:pStyle w:val="8"/>
              <w:spacing w:before="139"/>
              <w:ind w:left="110"/>
              <w:rPr>
                <w:sz w:val="24"/>
              </w:rPr>
            </w:pPr>
            <w:r>
              <w:rPr>
                <w:sz w:val="24"/>
              </w:rPr>
              <w:t>本专业教授给本科生上课的比例</w:t>
            </w:r>
          </w:p>
        </w:tc>
        <w:tc>
          <w:tcPr>
            <w:tcW w:w="5076" w:type="dxa"/>
            <w:gridSpan w:val="2"/>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trPr>
        <w:tc>
          <w:tcPr>
            <w:tcW w:w="3823" w:type="dxa"/>
            <w:gridSpan w:val="2"/>
          </w:tcPr>
          <w:p>
            <w:pPr>
              <w:pStyle w:val="8"/>
              <w:spacing w:before="139"/>
              <w:ind w:left="110"/>
              <w:rPr>
                <w:rFonts w:hint="eastAsia" w:eastAsia="仿宋_GB2312"/>
                <w:sz w:val="24"/>
                <w:lang w:eastAsia="zh-CN"/>
              </w:rPr>
            </w:pPr>
            <w:r>
              <w:rPr>
                <w:rFonts w:hint="eastAsia"/>
                <w:sz w:val="24"/>
                <w:lang w:eastAsia="zh-CN"/>
              </w:rPr>
              <w:t>是否已认定为省级一流专业建设点</w:t>
            </w:r>
          </w:p>
        </w:tc>
        <w:tc>
          <w:tcPr>
            <w:tcW w:w="5076" w:type="dxa"/>
            <w:gridSpan w:val="2"/>
          </w:tcPr>
          <w:p>
            <w:pPr>
              <w:pStyle w:val="8"/>
              <w:rPr>
                <w:rFonts w:ascii="Times New Roman"/>
                <w:sz w:val="24"/>
              </w:rPr>
            </w:pPr>
          </w:p>
        </w:tc>
      </w:tr>
    </w:tbl>
    <w:p>
      <w:pPr>
        <w:pStyle w:val="3"/>
        <w:spacing w:before="104" w:line="369" w:lineRule="auto"/>
        <w:ind w:left="914" w:right="1844"/>
        <w:rPr>
          <w:rFonts w:hint="eastAsia" w:ascii="楷体_GB2312" w:eastAsia="楷体_GB2312"/>
        </w:rPr>
      </w:pPr>
      <w:r>
        <w:pict>
          <v:shape id="_x0000_s1027" o:spid="_x0000_s1027" o:spt="202" type="#_x0000_t202" style="position:absolute;left:0pt;margin-left:79.7pt;margin-top:58.8pt;height:164.45pt;width:441.8pt;mso-position-horizontal-relative:page;z-index:251663360;mso-width-relative:page;mso-height-relative:page;" filled="f" stroked="f" coordsize="21600,21600">
            <v:path/>
            <v:fill on="f" focussize="0,0"/>
            <v:stroke on="f" joinstyle="miter"/>
            <v:imagedata o:title=""/>
            <o:lock v:ext="edit"/>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594"/>
                    <w:gridCol w:w="1311"/>
                    <w:gridCol w:w="730"/>
                    <w:gridCol w:w="1748"/>
                    <w:gridCol w:w="725"/>
                    <w:gridCol w:w="807"/>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 w:hRule="atLeast"/>
                    </w:trPr>
                    <w:tc>
                      <w:tcPr>
                        <w:tcW w:w="735" w:type="dxa"/>
                        <w:vMerge w:val="restart"/>
                      </w:tcPr>
                      <w:p>
                        <w:pPr>
                          <w:pStyle w:val="8"/>
                          <w:spacing w:before="9"/>
                          <w:rPr>
                            <w:rFonts w:ascii="楷体_GB2312"/>
                            <w:sz w:val="18"/>
                          </w:rPr>
                        </w:pPr>
                      </w:p>
                      <w:p>
                        <w:pPr>
                          <w:pStyle w:val="8"/>
                          <w:ind w:left="119"/>
                          <w:rPr>
                            <w:sz w:val="24"/>
                          </w:rPr>
                        </w:pPr>
                        <w:r>
                          <w:rPr>
                            <w:sz w:val="24"/>
                          </w:rPr>
                          <w:t>姓名</w:t>
                        </w:r>
                      </w:p>
                    </w:tc>
                    <w:tc>
                      <w:tcPr>
                        <w:tcW w:w="1594" w:type="dxa"/>
                        <w:vMerge w:val="restart"/>
                      </w:tcPr>
                      <w:p>
                        <w:pPr>
                          <w:pStyle w:val="8"/>
                          <w:rPr>
                            <w:rFonts w:ascii="Times New Roman"/>
                            <w:sz w:val="24"/>
                          </w:rPr>
                        </w:pPr>
                      </w:p>
                    </w:tc>
                    <w:tc>
                      <w:tcPr>
                        <w:tcW w:w="1311" w:type="dxa"/>
                      </w:tcPr>
                      <w:p>
                        <w:pPr>
                          <w:pStyle w:val="8"/>
                          <w:spacing w:before="38"/>
                          <w:ind w:left="152" w:right="147"/>
                          <w:jc w:val="center"/>
                          <w:rPr>
                            <w:sz w:val="24"/>
                          </w:rPr>
                        </w:pPr>
                        <w:r>
                          <w:rPr>
                            <w:sz w:val="24"/>
                          </w:rPr>
                          <w:t>性别</w:t>
                        </w:r>
                      </w:p>
                    </w:tc>
                    <w:tc>
                      <w:tcPr>
                        <w:tcW w:w="730" w:type="dxa"/>
                      </w:tcPr>
                      <w:p>
                        <w:pPr>
                          <w:pStyle w:val="8"/>
                          <w:rPr>
                            <w:rFonts w:ascii="Times New Roman"/>
                            <w:sz w:val="24"/>
                          </w:rPr>
                        </w:pPr>
                      </w:p>
                    </w:tc>
                    <w:tc>
                      <w:tcPr>
                        <w:tcW w:w="1748" w:type="dxa"/>
                      </w:tcPr>
                      <w:p>
                        <w:pPr>
                          <w:pStyle w:val="8"/>
                          <w:spacing w:before="38"/>
                          <w:ind w:left="124" w:right="133"/>
                          <w:jc w:val="center"/>
                          <w:rPr>
                            <w:sz w:val="24"/>
                          </w:rPr>
                        </w:pPr>
                        <w:r>
                          <w:rPr>
                            <w:sz w:val="24"/>
                          </w:rPr>
                          <w:t>专业技术职务</w:t>
                        </w:r>
                      </w:p>
                    </w:tc>
                    <w:tc>
                      <w:tcPr>
                        <w:tcW w:w="725" w:type="dxa"/>
                      </w:tcPr>
                      <w:p>
                        <w:pPr>
                          <w:pStyle w:val="8"/>
                          <w:rPr>
                            <w:rFonts w:ascii="Times New Roman"/>
                            <w:sz w:val="24"/>
                          </w:rPr>
                        </w:pPr>
                      </w:p>
                    </w:tc>
                    <w:tc>
                      <w:tcPr>
                        <w:tcW w:w="807" w:type="dxa"/>
                      </w:tcPr>
                      <w:p>
                        <w:pPr>
                          <w:pStyle w:val="8"/>
                          <w:spacing w:before="38"/>
                          <w:ind w:left="142" w:right="134"/>
                          <w:jc w:val="center"/>
                          <w:rPr>
                            <w:sz w:val="24"/>
                          </w:rPr>
                        </w:pPr>
                        <w:r>
                          <w:rPr>
                            <w:sz w:val="24"/>
                          </w:rPr>
                          <w:t>学历</w:t>
                        </w:r>
                      </w:p>
                    </w:tc>
                    <w:tc>
                      <w:tcPr>
                        <w:tcW w:w="117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35" w:type="dxa"/>
                        <w:vMerge w:val="continue"/>
                        <w:tcBorders>
                          <w:top w:val="nil"/>
                        </w:tcBorders>
                      </w:tcPr>
                      <w:p>
                        <w:pPr>
                          <w:rPr>
                            <w:sz w:val="2"/>
                            <w:szCs w:val="2"/>
                          </w:rPr>
                        </w:pPr>
                      </w:p>
                    </w:tc>
                    <w:tc>
                      <w:tcPr>
                        <w:tcW w:w="1594" w:type="dxa"/>
                        <w:vMerge w:val="continue"/>
                        <w:tcBorders>
                          <w:top w:val="nil"/>
                        </w:tcBorders>
                      </w:tcPr>
                      <w:p>
                        <w:pPr>
                          <w:rPr>
                            <w:sz w:val="2"/>
                            <w:szCs w:val="2"/>
                          </w:rPr>
                        </w:pPr>
                      </w:p>
                    </w:tc>
                    <w:tc>
                      <w:tcPr>
                        <w:tcW w:w="1311" w:type="dxa"/>
                      </w:tcPr>
                      <w:p>
                        <w:pPr>
                          <w:pStyle w:val="8"/>
                          <w:spacing w:before="38"/>
                          <w:ind w:left="152" w:right="148"/>
                          <w:jc w:val="center"/>
                          <w:rPr>
                            <w:sz w:val="24"/>
                          </w:rPr>
                        </w:pPr>
                        <w:r>
                          <w:rPr>
                            <w:sz w:val="24"/>
                          </w:rPr>
                          <w:t>出生年月</w:t>
                        </w:r>
                      </w:p>
                    </w:tc>
                    <w:tc>
                      <w:tcPr>
                        <w:tcW w:w="730" w:type="dxa"/>
                      </w:tcPr>
                      <w:p>
                        <w:pPr>
                          <w:pStyle w:val="8"/>
                          <w:rPr>
                            <w:rFonts w:ascii="Times New Roman"/>
                            <w:sz w:val="24"/>
                          </w:rPr>
                        </w:pPr>
                      </w:p>
                    </w:tc>
                    <w:tc>
                      <w:tcPr>
                        <w:tcW w:w="1748" w:type="dxa"/>
                      </w:tcPr>
                      <w:p>
                        <w:pPr>
                          <w:pStyle w:val="8"/>
                          <w:spacing w:before="38"/>
                          <w:ind w:left="124" w:right="133"/>
                          <w:jc w:val="center"/>
                          <w:rPr>
                            <w:sz w:val="24"/>
                          </w:rPr>
                        </w:pPr>
                        <w:r>
                          <w:rPr>
                            <w:sz w:val="24"/>
                          </w:rPr>
                          <w:t>行政职务</w:t>
                        </w:r>
                      </w:p>
                    </w:tc>
                    <w:tc>
                      <w:tcPr>
                        <w:tcW w:w="725" w:type="dxa"/>
                      </w:tcPr>
                      <w:p>
                        <w:pPr>
                          <w:pStyle w:val="8"/>
                          <w:rPr>
                            <w:rFonts w:ascii="Times New Roman"/>
                            <w:sz w:val="24"/>
                          </w:rPr>
                        </w:pPr>
                      </w:p>
                    </w:tc>
                    <w:tc>
                      <w:tcPr>
                        <w:tcW w:w="807" w:type="dxa"/>
                      </w:tcPr>
                      <w:p>
                        <w:pPr>
                          <w:pStyle w:val="8"/>
                          <w:spacing w:before="38"/>
                          <w:ind w:left="142" w:right="134"/>
                          <w:jc w:val="center"/>
                          <w:rPr>
                            <w:sz w:val="24"/>
                          </w:rPr>
                        </w:pPr>
                        <w:r>
                          <w:rPr>
                            <w:sz w:val="24"/>
                          </w:rPr>
                          <w:t>学位</w:t>
                        </w:r>
                      </w:p>
                    </w:tc>
                    <w:tc>
                      <w:tcPr>
                        <w:tcW w:w="117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2329" w:type="dxa"/>
                        <w:gridSpan w:val="2"/>
                      </w:tcPr>
                      <w:p>
                        <w:pPr>
                          <w:pStyle w:val="8"/>
                          <w:rPr>
                            <w:rFonts w:ascii="楷体_GB2312"/>
                            <w:sz w:val="24"/>
                          </w:rPr>
                        </w:pPr>
                      </w:p>
                      <w:p>
                        <w:pPr>
                          <w:pStyle w:val="8"/>
                          <w:rPr>
                            <w:rFonts w:ascii="楷体_GB2312"/>
                            <w:sz w:val="24"/>
                          </w:rPr>
                        </w:pPr>
                      </w:p>
                      <w:p>
                        <w:pPr>
                          <w:pStyle w:val="8"/>
                          <w:spacing w:before="11"/>
                          <w:rPr>
                            <w:rFonts w:ascii="楷体_GB2312"/>
                            <w:sz w:val="23"/>
                          </w:rPr>
                        </w:pPr>
                      </w:p>
                      <w:p>
                        <w:pPr>
                          <w:pStyle w:val="8"/>
                          <w:spacing w:line="247" w:lineRule="auto"/>
                          <w:ind w:left="110" w:right="235"/>
                          <w:rPr>
                            <w:sz w:val="24"/>
                          </w:rPr>
                        </w:pPr>
                        <w:r>
                          <w:rPr>
                            <w:sz w:val="24"/>
                          </w:rPr>
                          <w:t>研究方向和近</w:t>
                        </w:r>
                        <w:r>
                          <w:rPr>
                            <w:rFonts w:hint="eastAsia"/>
                            <w:sz w:val="24"/>
                            <w:lang w:eastAsia="zh-CN"/>
                          </w:rPr>
                          <w:t>三</w:t>
                        </w:r>
                        <w:r>
                          <w:rPr>
                            <w:sz w:val="24"/>
                          </w:rPr>
                          <w:t>年主讲的本科课程</w:t>
                        </w:r>
                      </w:p>
                    </w:tc>
                    <w:tc>
                      <w:tcPr>
                        <w:tcW w:w="6493" w:type="dxa"/>
                        <w:gridSpan w:val="6"/>
                      </w:tcPr>
                      <w:p>
                        <w:pPr>
                          <w:pStyle w:val="8"/>
                          <w:rPr>
                            <w:rFonts w:ascii="Times New Roman"/>
                            <w:sz w:val="24"/>
                          </w:rPr>
                        </w:pPr>
                      </w:p>
                    </w:tc>
                  </w:tr>
                </w:tbl>
                <w:p>
                  <w:pPr>
                    <w:pStyle w:val="3"/>
                  </w:pPr>
                </w:p>
              </w:txbxContent>
            </v:textbox>
          </v:shape>
        </w:pict>
      </w:r>
      <w:r>
        <w:rPr>
          <w:rFonts w:hint="eastAsia" w:ascii="楷体_GB2312" w:eastAsia="楷体_GB2312"/>
        </w:rPr>
        <w:t xml:space="preserve">注：以上数据填报口径为 </w:t>
      </w:r>
      <w:r>
        <w:rPr>
          <w:rFonts w:hint="eastAsia" w:ascii="楷体_GB2312" w:eastAsia="楷体_GB2312"/>
          <w:lang w:val="en-US" w:eastAsia="zh-CN"/>
        </w:rPr>
        <w:t>2020</w:t>
      </w:r>
      <w:r>
        <w:rPr>
          <w:rFonts w:hint="eastAsia" w:ascii="楷体_GB2312" w:eastAsia="楷体_GB2312"/>
        </w:rPr>
        <w:t>-202</w:t>
      </w:r>
      <w:r>
        <w:rPr>
          <w:rFonts w:hint="eastAsia" w:ascii="楷体_GB2312" w:eastAsia="楷体_GB2312"/>
          <w:lang w:val="en-US" w:eastAsia="zh-CN"/>
        </w:rPr>
        <w:t>1</w:t>
      </w:r>
      <w:r>
        <w:rPr>
          <w:rFonts w:hint="eastAsia" w:ascii="楷体_GB2312" w:eastAsia="楷体_GB2312"/>
        </w:rPr>
        <w:t xml:space="preserve"> 学年数据。2.专业负责人基本情况</w:t>
      </w:r>
    </w:p>
    <w:p>
      <w:pPr>
        <w:pStyle w:val="3"/>
        <w:rPr>
          <w:rFonts w:ascii="楷体_GB2312"/>
        </w:rPr>
      </w:pPr>
    </w:p>
    <w:p>
      <w:pPr>
        <w:pStyle w:val="3"/>
        <w:rPr>
          <w:rFonts w:ascii="楷体_GB2312"/>
        </w:rPr>
      </w:pPr>
    </w:p>
    <w:p>
      <w:pPr>
        <w:pStyle w:val="3"/>
        <w:rPr>
          <w:rFonts w:ascii="楷体_GB2312"/>
        </w:rPr>
      </w:pPr>
    </w:p>
    <w:p>
      <w:pPr>
        <w:pStyle w:val="3"/>
        <w:rPr>
          <w:rFonts w:ascii="楷体_GB2312"/>
        </w:rPr>
      </w:pPr>
    </w:p>
    <w:p>
      <w:pPr>
        <w:pStyle w:val="3"/>
        <w:rPr>
          <w:rFonts w:ascii="楷体_GB2312"/>
        </w:rPr>
      </w:pPr>
    </w:p>
    <w:p>
      <w:pPr>
        <w:pStyle w:val="3"/>
        <w:rPr>
          <w:rFonts w:ascii="楷体_GB2312"/>
        </w:rPr>
      </w:pPr>
    </w:p>
    <w:p>
      <w:pPr>
        <w:pStyle w:val="3"/>
        <w:rPr>
          <w:rFonts w:ascii="楷体_GB2312"/>
        </w:rPr>
      </w:pPr>
    </w:p>
    <w:p>
      <w:pPr>
        <w:pStyle w:val="3"/>
        <w:rPr>
          <w:rFonts w:ascii="楷体_GB2312"/>
        </w:rPr>
      </w:pPr>
    </w:p>
    <w:p>
      <w:pPr>
        <w:pStyle w:val="7"/>
        <w:numPr>
          <w:ilvl w:val="0"/>
          <w:numId w:val="3"/>
        </w:numPr>
        <w:tabs>
          <w:tab w:val="left" w:pos="1222"/>
        </w:tabs>
        <w:spacing w:before="206" w:after="0" w:line="240" w:lineRule="auto"/>
        <w:ind w:left="1221" w:right="0" w:hanging="308"/>
        <w:jc w:val="left"/>
        <w:rPr>
          <w:rFonts w:hint="eastAsia" w:ascii="楷体_GB2312" w:eastAsia="楷体_GB2312"/>
          <w:sz w:val="30"/>
        </w:rPr>
      </w:pPr>
      <w:r>
        <w:rPr>
          <w:rFonts w:hint="eastAsia" w:ascii="楷体_GB2312" w:eastAsia="楷体_GB2312"/>
          <w:spacing w:val="-34"/>
          <w:sz w:val="30"/>
        </w:rPr>
        <w:t xml:space="preserve">近 </w:t>
      </w:r>
      <w:r>
        <w:rPr>
          <w:rFonts w:hint="eastAsia" w:ascii="楷体_GB2312" w:eastAsia="楷体_GB2312"/>
          <w:spacing w:val="-34"/>
          <w:sz w:val="30"/>
          <w:lang w:val="en-US" w:eastAsia="zh-CN"/>
        </w:rPr>
        <w:t>3</w:t>
      </w:r>
      <w:r>
        <w:rPr>
          <w:rFonts w:hint="eastAsia" w:ascii="楷体_GB2312" w:eastAsia="楷体_GB2312"/>
          <w:spacing w:val="-5"/>
          <w:sz w:val="30"/>
        </w:rPr>
        <w:t xml:space="preserve"> 年本专业毕业生就业</w:t>
      </w:r>
      <w:r>
        <w:rPr>
          <w:rFonts w:hint="eastAsia" w:ascii="楷体_GB2312" w:eastAsia="楷体_GB2312"/>
          <w:spacing w:val="4"/>
          <w:sz w:val="30"/>
        </w:rPr>
        <w:t>（</w:t>
      </w:r>
      <w:r>
        <w:rPr>
          <w:rFonts w:hint="eastAsia" w:ascii="楷体_GB2312" w:eastAsia="楷体_GB2312"/>
          <w:spacing w:val="9"/>
          <w:sz w:val="30"/>
        </w:rPr>
        <w:t>升学</w:t>
      </w:r>
      <w:r>
        <w:rPr>
          <w:rFonts w:hint="eastAsia" w:ascii="楷体_GB2312" w:eastAsia="楷体_GB2312"/>
          <w:spacing w:val="4"/>
          <w:sz w:val="30"/>
        </w:rPr>
        <w:t>）情况</w:t>
      </w:r>
    </w:p>
    <w:p>
      <w:pPr>
        <w:pStyle w:val="3"/>
        <w:spacing w:before="8"/>
        <w:rPr>
          <w:rFonts w:ascii="楷体_GB2312"/>
          <w:sz w:val="7"/>
        </w:rPr>
      </w:pPr>
    </w:p>
    <w:tbl>
      <w:tblPr>
        <w:tblStyle w:val="4"/>
        <w:tblW w:w="0" w:type="auto"/>
        <w:tblInd w:w="1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0"/>
        <w:gridCol w:w="1321"/>
        <w:gridCol w:w="1581"/>
        <w:gridCol w:w="1585"/>
        <w:gridCol w:w="1321"/>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0" w:type="dxa"/>
          </w:tcPr>
          <w:p>
            <w:pPr>
              <w:pStyle w:val="8"/>
              <w:spacing w:before="153"/>
              <w:ind w:left="70" w:right="66"/>
              <w:jc w:val="center"/>
              <w:rPr>
                <w:rFonts w:hint="eastAsia" w:ascii="黑体" w:eastAsia="黑体"/>
                <w:sz w:val="24"/>
              </w:rPr>
            </w:pPr>
            <w:r>
              <w:rPr>
                <w:rFonts w:hint="eastAsia" w:ascii="黑体" w:eastAsia="黑体"/>
                <w:sz w:val="24"/>
              </w:rPr>
              <w:t>年份</w:t>
            </w:r>
          </w:p>
        </w:tc>
        <w:tc>
          <w:tcPr>
            <w:tcW w:w="1321" w:type="dxa"/>
          </w:tcPr>
          <w:p>
            <w:pPr>
              <w:pStyle w:val="8"/>
              <w:spacing w:line="302" w:lineRule="exact"/>
              <w:ind w:left="275" w:right="276"/>
              <w:jc w:val="center"/>
              <w:rPr>
                <w:rFonts w:hint="eastAsia" w:ascii="黑体" w:eastAsia="黑体"/>
                <w:sz w:val="24"/>
              </w:rPr>
            </w:pPr>
            <w:r>
              <w:rPr>
                <w:rFonts w:hint="eastAsia" w:ascii="黑体" w:eastAsia="黑体"/>
                <w:sz w:val="24"/>
              </w:rPr>
              <w:t>毕业生</w:t>
            </w:r>
          </w:p>
          <w:p>
            <w:pPr>
              <w:pStyle w:val="8"/>
              <w:spacing w:before="4" w:line="297" w:lineRule="exact"/>
              <w:ind w:left="275" w:right="271"/>
              <w:jc w:val="center"/>
              <w:rPr>
                <w:rFonts w:hint="eastAsia" w:ascii="黑体" w:eastAsia="黑体"/>
                <w:sz w:val="24"/>
              </w:rPr>
            </w:pPr>
            <w:r>
              <w:rPr>
                <w:rFonts w:hint="eastAsia" w:ascii="黑体" w:eastAsia="黑体"/>
                <w:sz w:val="24"/>
              </w:rPr>
              <w:t>人数</w:t>
            </w:r>
          </w:p>
        </w:tc>
        <w:tc>
          <w:tcPr>
            <w:tcW w:w="1581" w:type="dxa"/>
          </w:tcPr>
          <w:p>
            <w:pPr>
              <w:pStyle w:val="8"/>
              <w:spacing w:line="302" w:lineRule="exact"/>
              <w:ind w:left="283" w:right="288"/>
              <w:jc w:val="center"/>
              <w:rPr>
                <w:rFonts w:hint="eastAsia" w:ascii="黑体" w:eastAsia="黑体"/>
                <w:sz w:val="24"/>
              </w:rPr>
            </w:pPr>
            <w:r>
              <w:rPr>
                <w:rFonts w:hint="eastAsia" w:ascii="黑体" w:eastAsia="黑体"/>
                <w:sz w:val="24"/>
              </w:rPr>
              <w:t>境内升学</w:t>
            </w:r>
          </w:p>
          <w:p>
            <w:pPr>
              <w:pStyle w:val="8"/>
              <w:spacing w:before="4" w:line="297" w:lineRule="exact"/>
              <w:ind w:left="283" w:right="281"/>
              <w:jc w:val="center"/>
              <w:rPr>
                <w:rFonts w:hint="eastAsia" w:ascii="黑体" w:eastAsia="黑体"/>
                <w:sz w:val="24"/>
              </w:rPr>
            </w:pPr>
            <w:r>
              <w:rPr>
                <w:rFonts w:hint="eastAsia" w:ascii="黑体" w:eastAsia="黑体"/>
                <w:sz w:val="24"/>
              </w:rPr>
              <w:t>人数</w:t>
            </w:r>
          </w:p>
        </w:tc>
        <w:tc>
          <w:tcPr>
            <w:tcW w:w="1585" w:type="dxa"/>
          </w:tcPr>
          <w:p>
            <w:pPr>
              <w:pStyle w:val="8"/>
              <w:spacing w:line="302" w:lineRule="exact"/>
              <w:ind w:left="286" w:right="289"/>
              <w:jc w:val="center"/>
              <w:rPr>
                <w:rFonts w:hint="eastAsia" w:ascii="黑体" w:eastAsia="黑体"/>
                <w:sz w:val="24"/>
              </w:rPr>
            </w:pPr>
            <w:r>
              <w:rPr>
                <w:rFonts w:hint="eastAsia" w:ascii="黑体" w:eastAsia="黑体"/>
                <w:sz w:val="24"/>
              </w:rPr>
              <w:t>境外升学</w:t>
            </w:r>
          </w:p>
          <w:p>
            <w:pPr>
              <w:pStyle w:val="8"/>
              <w:spacing w:before="4" w:line="297" w:lineRule="exact"/>
              <w:ind w:left="286" w:right="281"/>
              <w:jc w:val="center"/>
              <w:rPr>
                <w:rFonts w:hint="eastAsia" w:ascii="黑体" w:eastAsia="黑体"/>
                <w:sz w:val="24"/>
              </w:rPr>
            </w:pPr>
            <w:r>
              <w:rPr>
                <w:rFonts w:hint="eastAsia" w:ascii="黑体" w:eastAsia="黑体"/>
                <w:sz w:val="24"/>
              </w:rPr>
              <w:t>人数</w:t>
            </w:r>
          </w:p>
        </w:tc>
        <w:tc>
          <w:tcPr>
            <w:tcW w:w="1321" w:type="dxa"/>
          </w:tcPr>
          <w:p>
            <w:pPr>
              <w:pStyle w:val="8"/>
              <w:spacing w:before="153"/>
              <w:ind w:left="165"/>
              <w:rPr>
                <w:rFonts w:hint="eastAsia" w:ascii="黑体" w:eastAsia="黑体"/>
                <w:sz w:val="24"/>
              </w:rPr>
            </w:pPr>
            <w:r>
              <w:rPr>
                <w:rFonts w:hint="eastAsia" w:ascii="黑体" w:eastAsia="黑体"/>
                <w:sz w:val="24"/>
              </w:rPr>
              <w:t>就业人数</w:t>
            </w:r>
          </w:p>
        </w:tc>
        <w:tc>
          <w:tcPr>
            <w:tcW w:w="1955" w:type="dxa"/>
          </w:tcPr>
          <w:p>
            <w:pPr>
              <w:pStyle w:val="8"/>
              <w:spacing w:line="302" w:lineRule="exact"/>
              <w:ind w:left="472" w:right="473"/>
              <w:jc w:val="center"/>
              <w:rPr>
                <w:rFonts w:hint="eastAsia" w:ascii="黑体" w:eastAsia="黑体"/>
                <w:sz w:val="24"/>
              </w:rPr>
            </w:pPr>
            <w:r>
              <w:rPr>
                <w:rFonts w:hint="eastAsia" w:ascii="黑体" w:eastAsia="黑体"/>
                <w:sz w:val="24"/>
              </w:rPr>
              <w:t>自主创业</w:t>
            </w:r>
          </w:p>
          <w:p>
            <w:pPr>
              <w:pStyle w:val="8"/>
              <w:spacing w:before="4" w:line="297" w:lineRule="exact"/>
              <w:ind w:left="472" w:right="473"/>
              <w:jc w:val="center"/>
              <w:rPr>
                <w:rFonts w:hint="eastAsia" w:ascii="黑体" w:eastAsia="黑体"/>
                <w:sz w:val="24"/>
              </w:rPr>
            </w:pPr>
            <w:r>
              <w:rPr>
                <w:rFonts w:hint="eastAsia" w:ascii="黑体" w:eastAsia="黑体"/>
                <w:sz w:val="24"/>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100" w:type="dxa"/>
          </w:tcPr>
          <w:p>
            <w:pPr>
              <w:pStyle w:val="8"/>
              <w:spacing w:before="67"/>
              <w:ind w:left="70" w:right="140"/>
              <w:jc w:val="center"/>
              <w:rPr>
                <w:sz w:val="24"/>
              </w:rPr>
            </w:pPr>
            <w:r>
              <w:rPr>
                <w:sz w:val="24"/>
              </w:rPr>
              <w:t>2020 年</w:t>
            </w:r>
          </w:p>
        </w:tc>
        <w:tc>
          <w:tcPr>
            <w:tcW w:w="1321" w:type="dxa"/>
          </w:tcPr>
          <w:p>
            <w:pPr>
              <w:pStyle w:val="8"/>
              <w:rPr>
                <w:rFonts w:ascii="Times New Roman"/>
                <w:sz w:val="24"/>
              </w:rPr>
            </w:pPr>
          </w:p>
        </w:tc>
        <w:tc>
          <w:tcPr>
            <w:tcW w:w="1581" w:type="dxa"/>
          </w:tcPr>
          <w:p>
            <w:pPr>
              <w:pStyle w:val="8"/>
              <w:rPr>
                <w:rFonts w:ascii="Times New Roman"/>
                <w:sz w:val="24"/>
              </w:rPr>
            </w:pPr>
          </w:p>
        </w:tc>
        <w:tc>
          <w:tcPr>
            <w:tcW w:w="1585" w:type="dxa"/>
          </w:tcPr>
          <w:p>
            <w:pPr>
              <w:pStyle w:val="8"/>
              <w:rPr>
                <w:rFonts w:ascii="Times New Roman"/>
                <w:sz w:val="24"/>
              </w:rPr>
            </w:pPr>
          </w:p>
        </w:tc>
        <w:tc>
          <w:tcPr>
            <w:tcW w:w="1321" w:type="dxa"/>
          </w:tcPr>
          <w:p>
            <w:pPr>
              <w:pStyle w:val="8"/>
              <w:rPr>
                <w:rFonts w:ascii="Times New Roman"/>
                <w:sz w:val="24"/>
              </w:rPr>
            </w:pPr>
          </w:p>
        </w:tc>
        <w:tc>
          <w:tcPr>
            <w:tcW w:w="1955"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00" w:type="dxa"/>
          </w:tcPr>
          <w:p>
            <w:pPr>
              <w:pStyle w:val="8"/>
              <w:spacing w:before="67"/>
              <w:ind w:left="70" w:right="140"/>
              <w:jc w:val="center"/>
              <w:rPr>
                <w:sz w:val="24"/>
              </w:rPr>
            </w:pPr>
            <w:r>
              <w:rPr>
                <w:sz w:val="24"/>
              </w:rPr>
              <w:t>2019 年</w:t>
            </w:r>
          </w:p>
        </w:tc>
        <w:tc>
          <w:tcPr>
            <w:tcW w:w="1321" w:type="dxa"/>
          </w:tcPr>
          <w:p>
            <w:pPr>
              <w:pStyle w:val="8"/>
              <w:rPr>
                <w:rFonts w:ascii="Times New Roman"/>
                <w:sz w:val="24"/>
              </w:rPr>
            </w:pPr>
          </w:p>
        </w:tc>
        <w:tc>
          <w:tcPr>
            <w:tcW w:w="1581" w:type="dxa"/>
          </w:tcPr>
          <w:p>
            <w:pPr>
              <w:pStyle w:val="8"/>
              <w:rPr>
                <w:rFonts w:ascii="Times New Roman"/>
                <w:sz w:val="24"/>
              </w:rPr>
            </w:pPr>
          </w:p>
        </w:tc>
        <w:tc>
          <w:tcPr>
            <w:tcW w:w="1585" w:type="dxa"/>
          </w:tcPr>
          <w:p>
            <w:pPr>
              <w:pStyle w:val="8"/>
              <w:rPr>
                <w:rFonts w:ascii="Times New Roman"/>
                <w:sz w:val="24"/>
              </w:rPr>
            </w:pPr>
          </w:p>
        </w:tc>
        <w:tc>
          <w:tcPr>
            <w:tcW w:w="1321" w:type="dxa"/>
          </w:tcPr>
          <w:p>
            <w:pPr>
              <w:pStyle w:val="8"/>
              <w:rPr>
                <w:rFonts w:ascii="Times New Roman"/>
                <w:sz w:val="24"/>
              </w:rPr>
            </w:pPr>
          </w:p>
        </w:tc>
        <w:tc>
          <w:tcPr>
            <w:tcW w:w="1955"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100" w:type="dxa"/>
          </w:tcPr>
          <w:p>
            <w:pPr>
              <w:pStyle w:val="8"/>
              <w:spacing w:before="67"/>
              <w:ind w:left="70" w:right="140"/>
              <w:jc w:val="center"/>
              <w:rPr>
                <w:sz w:val="24"/>
              </w:rPr>
            </w:pPr>
            <w:r>
              <w:rPr>
                <w:sz w:val="24"/>
              </w:rPr>
              <w:t>2018 年</w:t>
            </w:r>
          </w:p>
        </w:tc>
        <w:tc>
          <w:tcPr>
            <w:tcW w:w="1321" w:type="dxa"/>
          </w:tcPr>
          <w:p>
            <w:pPr>
              <w:pStyle w:val="8"/>
              <w:rPr>
                <w:rFonts w:ascii="Times New Roman"/>
                <w:sz w:val="24"/>
              </w:rPr>
            </w:pPr>
          </w:p>
        </w:tc>
        <w:tc>
          <w:tcPr>
            <w:tcW w:w="1581" w:type="dxa"/>
          </w:tcPr>
          <w:p>
            <w:pPr>
              <w:pStyle w:val="8"/>
              <w:rPr>
                <w:rFonts w:ascii="Times New Roman"/>
                <w:sz w:val="24"/>
              </w:rPr>
            </w:pPr>
          </w:p>
        </w:tc>
        <w:tc>
          <w:tcPr>
            <w:tcW w:w="1585" w:type="dxa"/>
          </w:tcPr>
          <w:p>
            <w:pPr>
              <w:pStyle w:val="8"/>
              <w:rPr>
                <w:rFonts w:ascii="Times New Roman"/>
                <w:sz w:val="24"/>
              </w:rPr>
            </w:pPr>
          </w:p>
        </w:tc>
        <w:tc>
          <w:tcPr>
            <w:tcW w:w="1321" w:type="dxa"/>
          </w:tcPr>
          <w:p>
            <w:pPr>
              <w:pStyle w:val="8"/>
              <w:rPr>
                <w:rFonts w:ascii="Times New Roman"/>
                <w:sz w:val="24"/>
              </w:rPr>
            </w:pPr>
          </w:p>
        </w:tc>
        <w:tc>
          <w:tcPr>
            <w:tcW w:w="1955" w:type="dxa"/>
          </w:tcPr>
          <w:p>
            <w:pPr>
              <w:pStyle w:val="8"/>
              <w:rPr>
                <w:rFonts w:ascii="Times New Roman"/>
                <w:sz w:val="24"/>
              </w:rPr>
            </w:pPr>
          </w:p>
        </w:tc>
      </w:tr>
    </w:tbl>
    <w:p>
      <w:pPr>
        <w:spacing w:after="0"/>
        <w:rPr>
          <w:rFonts w:ascii="Times New Roman"/>
          <w:sz w:val="24"/>
        </w:rPr>
        <w:sectPr>
          <w:pgSz w:w="11910" w:h="16840"/>
          <w:pgMar w:top="1580" w:right="1280" w:bottom="1960" w:left="1400" w:header="0" w:footer="1777" w:gutter="0"/>
          <w:cols w:space="720" w:num="1"/>
        </w:sectPr>
      </w:pPr>
    </w:p>
    <w:p>
      <w:pPr>
        <w:pStyle w:val="7"/>
        <w:numPr>
          <w:ilvl w:val="0"/>
          <w:numId w:val="3"/>
        </w:numPr>
        <w:tabs>
          <w:tab w:val="left" w:pos="1222"/>
        </w:tabs>
        <w:spacing w:before="147" w:after="0" w:line="240" w:lineRule="auto"/>
        <w:ind w:left="1221" w:right="0" w:hanging="308"/>
        <w:jc w:val="left"/>
        <w:rPr>
          <w:rFonts w:hint="eastAsia" w:ascii="楷体_GB2312" w:eastAsia="楷体_GB2312"/>
          <w:sz w:val="30"/>
        </w:rPr>
      </w:pPr>
      <w:r>
        <w:rPr>
          <w:rFonts w:hint="eastAsia" w:ascii="楷体_GB2312" w:eastAsia="楷体_GB2312"/>
          <w:spacing w:val="-34"/>
          <w:sz w:val="30"/>
        </w:rPr>
        <w:t xml:space="preserve">近 </w:t>
      </w:r>
      <w:r>
        <w:rPr>
          <w:rFonts w:hint="eastAsia" w:ascii="楷体_GB2312" w:eastAsia="楷体_GB2312"/>
          <w:spacing w:val="-34"/>
          <w:sz w:val="30"/>
          <w:lang w:val="en-US" w:eastAsia="zh-CN"/>
        </w:rPr>
        <w:t>3</w:t>
      </w:r>
      <w:r>
        <w:rPr>
          <w:rFonts w:hint="eastAsia" w:ascii="楷体_GB2312" w:eastAsia="楷体_GB2312"/>
          <w:spacing w:val="-3"/>
          <w:sz w:val="30"/>
        </w:rPr>
        <w:t xml:space="preserve"> 年本专业获省级及以上奖励和支持情况</w:t>
      </w:r>
    </w:p>
    <w:p>
      <w:pPr>
        <w:pStyle w:val="3"/>
        <w:rPr>
          <w:rFonts w:ascii="楷体_GB2312"/>
          <w:sz w:val="8"/>
        </w:rPr>
      </w:pPr>
    </w:p>
    <w:tbl>
      <w:tblPr>
        <w:tblStyle w:val="4"/>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3"/>
        <w:gridCol w:w="830"/>
        <w:gridCol w:w="1834"/>
        <w:gridCol w:w="1723"/>
        <w:gridCol w:w="850"/>
        <w:gridCol w:w="787"/>
        <w:gridCol w:w="1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3"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黑体" w:eastAsia="黑体"/>
                <w:sz w:val="24"/>
              </w:rPr>
            </w:pPr>
            <w:bookmarkStart w:id="0" w:name="_GoBack" w:colFirst="0" w:colLast="0"/>
            <w:r>
              <w:rPr>
                <w:rFonts w:hint="eastAsia" w:ascii="黑体" w:eastAsia="黑体"/>
                <w:sz w:val="24"/>
              </w:rPr>
              <w:t>类别</w:t>
            </w:r>
          </w:p>
        </w:tc>
        <w:tc>
          <w:tcPr>
            <w:tcW w:w="830" w:type="dxa"/>
          </w:tcPr>
          <w:p>
            <w:pPr>
              <w:pStyle w:val="8"/>
              <w:spacing w:before="149"/>
              <w:ind w:left="152" w:right="147"/>
              <w:jc w:val="center"/>
              <w:rPr>
                <w:rFonts w:hint="eastAsia" w:ascii="黑体" w:eastAsia="黑体"/>
                <w:sz w:val="24"/>
              </w:rPr>
            </w:pPr>
            <w:r>
              <w:rPr>
                <w:rFonts w:hint="eastAsia" w:ascii="黑体" w:eastAsia="黑体"/>
                <w:sz w:val="24"/>
              </w:rPr>
              <w:t>序号</w:t>
            </w:r>
          </w:p>
        </w:tc>
        <w:tc>
          <w:tcPr>
            <w:tcW w:w="1834" w:type="dxa"/>
          </w:tcPr>
          <w:p>
            <w:pPr>
              <w:pStyle w:val="8"/>
              <w:spacing w:before="149"/>
              <w:ind w:left="423"/>
              <w:rPr>
                <w:rFonts w:hint="eastAsia" w:ascii="黑体" w:eastAsia="黑体"/>
                <w:sz w:val="24"/>
              </w:rPr>
            </w:pPr>
            <w:r>
              <w:rPr>
                <w:rFonts w:hint="eastAsia" w:ascii="黑体" w:eastAsia="黑体"/>
                <w:sz w:val="24"/>
              </w:rPr>
              <w:t>项目名称</w:t>
            </w:r>
          </w:p>
        </w:tc>
        <w:tc>
          <w:tcPr>
            <w:tcW w:w="1723" w:type="dxa"/>
          </w:tcPr>
          <w:p>
            <w:pPr>
              <w:pStyle w:val="8"/>
              <w:spacing w:line="303" w:lineRule="exact"/>
              <w:ind w:left="119" w:right="113"/>
              <w:jc w:val="center"/>
              <w:rPr>
                <w:rFonts w:hint="eastAsia" w:ascii="黑体" w:eastAsia="黑体"/>
                <w:sz w:val="24"/>
              </w:rPr>
            </w:pPr>
            <w:r>
              <w:rPr>
                <w:rFonts w:hint="eastAsia" w:ascii="黑体" w:eastAsia="黑体"/>
                <w:sz w:val="24"/>
              </w:rPr>
              <w:t>所获奖励或支</w:t>
            </w:r>
          </w:p>
          <w:p>
            <w:pPr>
              <w:pStyle w:val="8"/>
              <w:spacing w:before="5" w:line="297" w:lineRule="exact"/>
              <w:ind w:left="115" w:right="113"/>
              <w:jc w:val="center"/>
              <w:rPr>
                <w:rFonts w:hint="eastAsia" w:ascii="黑体" w:eastAsia="黑体"/>
                <w:sz w:val="24"/>
              </w:rPr>
            </w:pPr>
            <w:r>
              <w:rPr>
                <w:rFonts w:hint="eastAsia" w:ascii="黑体" w:eastAsia="黑体"/>
                <w:sz w:val="24"/>
              </w:rPr>
              <w:t>持名称</w:t>
            </w:r>
          </w:p>
        </w:tc>
        <w:tc>
          <w:tcPr>
            <w:tcW w:w="850" w:type="dxa"/>
          </w:tcPr>
          <w:p>
            <w:pPr>
              <w:pStyle w:val="8"/>
              <w:spacing w:before="149"/>
              <w:ind w:left="179"/>
              <w:rPr>
                <w:rFonts w:hint="eastAsia" w:ascii="黑体" w:eastAsia="黑体"/>
                <w:sz w:val="24"/>
              </w:rPr>
            </w:pPr>
            <w:r>
              <w:rPr>
                <w:rFonts w:hint="eastAsia" w:ascii="黑体" w:eastAsia="黑体"/>
                <w:sz w:val="24"/>
              </w:rPr>
              <w:t>时间</w:t>
            </w:r>
          </w:p>
        </w:tc>
        <w:tc>
          <w:tcPr>
            <w:tcW w:w="787" w:type="dxa"/>
          </w:tcPr>
          <w:p>
            <w:pPr>
              <w:pStyle w:val="8"/>
              <w:spacing w:before="149"/>
              <w:ind w:left="150"/>
              <w:rPr>
                <w:rFonts w:hint="eastAsia" w:ascii="黑体" w:eastAsia="黑体"/>
                <w:sz w:val="24"/>
              </w:rPr>
            </w:pPr>
            <w:r>
              <w:rPr>
                <w:rFonts w:hint="eastAsia" w:ascii="黑体" w:eastAsia="黑体"/>
                <w:sz w:val="24"/>
              </w:rPr>
              <w:t>等级</w:t>
            </w:r>
          </w:p>
        </w:tc>
        <w:tc>
          <w:tcPr>
            <w:tcW w:w="1277" w:type="dxa"/>
          </w:tcPr>
          <w:p>
            <w:pPr>
              <w:pStyle w:val="8"/>
              <w:spacing w:before="149"/>
              <w:ind w:left="146"/>
              <w:rPr>
                <w:rFonts w:hint="eastAsia" w:ascii="黑体" w:eastAsia="黑体"/>
                <w:sz w:val="24"/>
              </w:rPr>
            </w:pPr>
            <w:r>
              <w:rPr>
                <w:rFonts w:hint="eastAsia" w:ascii="黑体" w:eastAsia="黑体"/>
                <w:sz w:val="24"/>
              </w:rPr>
              <w:t>授予部门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623"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4"/>
              </w:rPr>
            </w:pPr>
            <w:r>
              <w:rPr>
                <w:sz w:val="24"/>
              </w:rPr>
              <w:t>教学成果奖</w:t>
            </w:r>
          </w:p>
        </w:tc>
        <w:tc>
          <w:tcPr>
            <w:tcW w:w="830" w:type="dxa"/>
          </w:tcPr>
          <w:p>
            <w:pPr>
              <w:pStyle w:val="8"/>
              <w:spacing w:before="4" w:line="306" w:lineRule="exact"/>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48"/>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48"/>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623"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hanging="126"/>
              <w:jc w:val="center"/>
              <w:textAlignment w:val="auto"/>
              <w:rPr>
                <w:rFonts w:hint="eastAsia" w:eastAsia="仿宋_GB2312"/>
                <w:sz w:val="24"/>
                <w:lang w:eastAsia="zh-CN"/>
              </w:rPr>
            </w:pPr>
            <w:r>
              <w:rPr>
                <w:sz w:val="24"/>
              </w:rPr>
              <w:t>教学</w:t>
            </w:r>
            <w:r>
              <w:rPr>
                <w:rFonts w:hint="eastAsia"/>
                <w:sz w:val="24"/>
                <w:lang w:eastAsia="zh-CN"/>
              </w:rPr>
              <w:t>团队建设</w:t>
            </w:r>
          </w:p>
        </w:tc>
        <w:tc>
          <w:tcPr>
            <w:tcW w:w="830" w:type="dxa"/>
          </w:tcPr>
          <w:p>
            <w:pPr>
              <w:pStyle w:val="8"/>
              <w:spacing w:before="43"/>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52"/>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43"/>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623"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4"/>
              </w:rPr>
            </w:pPr>
            <w:r>
              <w:rPr>
                <w:sz w:val="24"/>
              </w:rPr>
              <w:t>专业建设</w:t>
            </w:r>
          </w:p>
        </w:tc>
        <w:tc>
          <w:tcPr>
            <w:tcW w:w="830" w:type="dxa"/>
          </w:tcPr>
          <w:p>
            <w:pPr>
              <w:pStyle w:val="8"/>
              <w:spacing w:before="43"/>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47"/>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52"/>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623" w:type="dxa"/>
            <w:vMerge w:val="restart"/>
            <w:tcBorders>
              <w:bottom w:val="single" w:color="000000" w:sz="6"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4"/>
              </w:rPr>
            </w:pPr>
            <w:r>
              <w:rPr>
                <w:sz w:val="24"/>
              </w:rPr>
              <w:t>课程</w:t>
            </w:r>
          </w:p>
        </w:tc>
        <w:tc>
          <w:tcPr>
            <w:tcW w:w="830" w:type="dxa"/>
          </w:tcPr>
          <w:p>
            <w:pPr>
              <w:pStyle w:val="8"/>
              <w:spacing w:before="43"/>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623" w:type="dxa"/>
            <w:vMerge w:val="continue"/>
            <w:tcBorders>
              <w:top w:val="nil"/>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35"/>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623" w:type="dxa"/>
            <w:vMerge w:val="continue"/>
            <w:tcBorders>
              <w:top w:val="nil"/>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Borders>
              <w:bottom w:val="single" w:color="000000" w:sz="6" w:space="0"/>
            </w:tcBorders>
          </w:tcPr>
          <w:p>
            <w:pPr>
              <w:pStyle w:val="8"/>
              <w:spacing w:before="35"/>
              <w:ind w:right="1"/>
              <w:jc w:val="center"/>
              <w:rPr>
                <w:sz w:val="24"/>
              </w:rPr>
            </w:pPr>
            <w:r>
              <w:rPr>
                <w:sz w:val="24"/>
              </w:rPr>
              <w:t>…</w:t>
            </w:r>
          </w:p>
        </w:tc>
        <w:tc>
          <w:tcPr>
            <w:tcW w:w="1834" w:type="dxa"/>
            <w:tcBorders>
              <w:bottom w:val="single" w:color="000000" w:sz="6" w:space="0"/>
            </w:tcBorders>
          </w:tcPr>
          <w:p>
            <w:pPr>
              <w:pStyle w:val="8"/>
              <w:rPr>
                <w:rFonts w:ascii="Times New Roman"/>
                <w:sz w:val="24"/>
              </w:rPr>
            </w:pPr>
          </w:p>
        </w:tc>
        <w:tc>
          <w:tcPr>
            <w:tcW w:w="1723" w:type="dxa"/>
            <w:tcBorders>
              <w:bottom w:val="single" w:color="000000" w:sz="6" w:space="0"/>
            </w:tcBorders>
          </w:tcPr>
          <w:p>
            <w:pPr>
              <w:pStyle w:val="8"/>
              <w:rPr>
                <w:rFonts w:ascii="Times New Roman"/>
                <w:sz w:val="24"/>
              </w:rPr>
            </w:pPr>
          </w:p>
        </w:tc>
        <w:tc>
          <w:tcPr>
            <w:tcW w:w="850" w:type="dxa"/>
            <w:tcBorders>
              <w:bottom w:val="single" w:color="000000" w:sz="6" w:space="0"/>
            </w:tcBorders>
          </w:tcPr>
          <w:p>
            <w:pPr>
              <w:pStyle w:val="8"/>
              <w:rPr>
                <w:rFonts w:ascii="Times New Roman"/>
                <w:sz w:val="24"/>
              </w:rPr>
            </w:pPr>
          </w:p>
        </w:tc>
        <w:tc>
          <w:tcPr>
            <w:tcW w:w="787" w:type="dxa"/>
            <w:tcBorders>
              <w:bottom w:val="single" w:color="000000" w:sz="6" w:space="0"/>
            </w:tcBorders>
          </w:tcPr>
          <w:p>
            <w:pPr>
              <w:pStyle w:val="8"/>
              <w:rPr>
                <w:rFonts w:ascii="Times New Roman"/>
                <w:sz w:val="24"/>
              </w:rPr>
            </w:pPr>
          </w:p>
        </w:tc>
        <w:tc>
          <w:tcPr>
            <w:tcW w:w="1277" w:type="dxa"/>
            <w:tcBorders>
              <w:bottom w:val="single" w:color="000000" w:sz="6" w:space="0"/>
            </w:tcBorders>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623" w:type="dxa"/>
            <w:vMerge w:val="restart"/>
            <w:tcBorders>
              <w:top w:val="single" w:color="000000" w:sz="6"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2" w:lineRule="auto"/>
              <w:ind w:left="0" w:right="0"/>
              <w:jc w:val="center"/>
              <w:textAlignment w:val="auto"/>
              <w:rPr>
                <w:rFonts w:hint="eastAsia" w:eastAsia="仿宋_GB2312"/>
                <w:sz w:val="24"/>
                <w:lang w:eastAsia="zh-CN"/>
              </w:rPr>
            </w:pPr>
            <w:r>
              <w:rPr>
                <w:rFonts w:hint="eastAsia"/>
                <w:sz w:val="24"/>
                <w:lang w:eastAsia="zh-CN"/>
              </w:rPr>
              <w:t>教材</w:t>
            </w:r>
          </w:p>
        </w:tc>
        <w:tc>
          <w:tcPr>
            <w:tcW w:w="830" w:type="dxa"/>
            <w:tcBorders>
              <w:top w:val="single" w:color="000000" w:sz="6" w:space="0"/>
            </w:tcBorders>
          </w:tcPr>
          <w:p>
            <w:pPr>
              <w:pStyle w:val="8"/>
              <w:spacing w:before="36"/>
              <w:ind w:left="1"/>
              <w:jc w:val="center"/>
              <w:rPr>
                <w:sz w:val="24"/>
              </w:rPr>
            </w:pPr>
            <w:r>
              <w:rPr>
                <w:sz w:val="24"/>
              </w:rPr>
              <w:t>1</w:t>
            </w:r>
          </w:p>
        </w:tc>
        <w:tc>
          <w:tcPr>
            <w:tcW w:w="1834" w:type="dxa"/>
            <w:tcBorders>
              <w:top w:val="single" w:color="000000" w:sz="6" w:space="0"/>
            </w:tcBorders>
          </w:tcPr>
          <w:p>
            <w:pPr>
              <w:pStyle w:val="8"/>
              <w:rPr>
                <w:rFonts w:ascii="Times New Roman"/>
                <w:sz w:val="24"/>
              </w:rPr>
            </w:pPr>
          </w:p>
        </w:tc>
        <w:tc>
          <w:tcPr>
            <w:tcW w:w="1723" w:type="dxa"/>
            <w:tcBorders>
              <w:top w:val="single" w:color="000000" w:sz="6" w:space="0"/>
            </w:tcBorders>
          </w:tcPr>
          <w:p>
            <w:pPr>
              <w:pStyle w:val="8"/>
              <w:rPr>
                <w:rFonts w:ascii="Times New Roman"/>
                <w:sz w:val="24"/>
              </w:rPr>
            </w:pPr>
          </w:p>
        </w:tc>
        <w:tc>
          <w:tcPr>
            <w:tcW w:w="850" w:type="dxa"/>
            <w:tcBorders>
              <w:top w:val="single" w:color="000000" w:sz="6" w:space="0"/>
            </w:tcBorders>
          </w:tcPr>
          <w:p>
            <w:pPr>
              <w:pStyle w:val="8"/>
              <w:rPr>
                <w:rFonts w:ascii="Times New Roman"/>
                <w:sz w:val="24"/>
              </w:rPr>
            </w:pPr>
          </w:p>
        </w:tc>
        <w:tc>
          <w:tcPr>
            <w:tcW w:w="787" w:type="dxa"/>
            <w:tcBorders>
              <w:top w:val="single" w:color="000000" w:sz="6" w:space="0"/>
            </w:tcBorders>
          </w:tcPr>
          <w:p>
            <w:pPr>
              <w:pStyle w:val="8"/>
              <w:rPr>
                <w:rFonts w:ascii="Times New Roman"/>
                <w:sz w:val="24"/>
              </w:rPr>
            </w:pPr>
          </w:p>
        </w:tc>
        <w:tc>
          <w:tcPr>
            <w:tcW w:w="1277" w:type="dxa"/>
            <w:tcBorders>
              <w:top w:val="single" w:color="000000" w:sz="6" w:space="0"/>
            </w:tcBorders>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38"/>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38"/>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623"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楷体_GB2312"/>
                <w:sz w:val="22"/>
              </w:rPr>
            </w:pPr>
          </w:p>
          <w:p>
            <w:pPr>
              <w:pStyle w:val="8"/>
              <w:keepNext w:val="0"/>
              <w:keepLines w:val="0"/>
              <w:pageBreakBefore w:val="0"/>
              <w:widowControl w:val="0"/>
              <w:kinsoku/>
              <w:wordWrap/>
              <w:overflowPunct/>
              <w:topLinePunct w:val="0"/>
              <w:autoSpaceDE w:val="0"/>
              <w:autoSpaceDN w:val="0"/>
              <w:bidi w:val="0"/>
              <w:adjustRightInd/>
              <w:snapToGrid/>
              <w:spacing w:before="0" w:line="242" w:lineRule="auto"/>
              <w:ind w:left="0" w:leftChars="0" w:right="0" w:rightChars="0" w:hanging="126" w:firstLineChars="0"/>
              <w:jc w:val="center"/>
              <w:textAlignment w:val="auto"/>
              <w:rPr>
                <w:rFonts w:ascii="仿宋_GB2312" w:hAnsi="仿宋_GB2312" w:eastAsia="仿宋_GB2312" w:cs="仿宋_GB2312"/>
                <w:sz w:val="24"/>
                <w:szCs w:val="22"/>
                <w:lang w:val="zh-CN" w:eastAsia="zh-CN" w:bidi="zh-CN"/>
              </w:rPr>
            </w:pPr>
            <w:r>
              <w:rPr>
                <w:sz w:val="24"/>
              </w:rPr>
              <w:t>实验和实践教学平台</w:t>
            </w:r>
          </w:p>
          <w:p>
            <w:pPr>
              <w:pStyle w:val="8"/>
              <w:keepNext w:val="0"/>
              <w:keepLines w:val="0"/>
              <w:pageBreakBefore w:val="0"/>
              <w:widowControl w:val="0"/>
              <w:kinsoku/>
              <w:wordWrap/>
              <w:overflowPunct/>
              <w:topLinePunct w:val="0"/>
              <w:autoSpaceDE w:val="0"/>
              <w:autoSpaceDN w:val="0"/>
              <w:bidi w:val="0"/>
              <w:adjustRightInd/>
              <w:snapToGrid/>
              <w:spacing w:before="0"/>
              <w:ind w:left="0" w:right="0" w:hanging="245"/>
              <w:jc w:val="center"/>
              <w:textAlignment w:val="auto"/>
              <w:rPr>
                <w:sz w:val="24"/>
              </w:rPr>
            </w:pPr>
          </w:p>
        </w:tc>
        <w:tc>
          <w:tcPr>
            <w:tcW w:w="830" w:type="dxa"/>
          </w:tcPr>
          <w:p>
            <w:pPr>
              <w:pStyle w:val="8"/>
              <w:spacing w:before="38"/>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38"/>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38"/>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623"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leftChars="0" w:right="0" w:rightChars="0" w:hanging="245" w:firstLineChars="0"/>
              <w:jc w:val="center"/>
              <w:textAlignment w:val="auto"/>
              <w:rPr>
                <w:rFonts w:ascii="仿宋_GB2312" w:hAnsi="仿宋_GB2312" w:eastAsia="仿宋_GB2312" w:cs="仿宋_GB2312"/>
                <w:sz w:val="24"/>
                <w:szCs w:val="22"/>
                <w:lang w:val="zh-CN" w:eastAsia="zh-CN" w:bidi="zh-CN"/>
              </w:rPr>
            </w:pPr>
            <w:r>
              <w:rPr>
                <w:sz w:val="24"/>
              </w:rPr>
              <w:t>教学改革项目</w:t>
            </w:r>
          </w:p>
        </w:tc>
        <w:tc>
          <w:tcPr>
            <w:tcW w:w="830" w:type="dxa"/>
          </w:tcPr>
          <w:p>
            <w:pPr>
              <w:pStyle w:val="8"/>
              <w:spacing w:before="76"/>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81"/>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77"/>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623"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4"/>
              </w:rPr>
            </w:pPr>
            <w:r>
              <w:rPr>
                <w:sz w:val="24"/>
              </w:rPr>
              <w:t>其他</w:t>
            </w:r>
          </w:p>
          <w:p>
            <w:pPr>
              <w:pStyle w:val="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4"/>
              </w:rPr>
            </w:pPr>
            <w:r>
              <w:rPr>
                <w:sz w:val="24"/>
              </w:rPr>
              <w:t>（限 50 项）</w:t>
            </w:r>
          </w:p>
        </w:tc>
        <w:tc>
          <w:tcPr>
            <w:tcW w:w="830" w:type="dxa"/>
          </w:tcPr>
          <w:p>
            <w:pPr>
              <w:pStyle w:val="8"/>
              <w:spacing w:before="81"/>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76"/>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62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
                <w:szCs w:val="2"/>
              </w:rPr>
            </w:pPr>
          </w:p>
        </w:tc>
        <w:tc>
          <w:tcPr>
            <w:tcW w:w="830" w:type="dxa"/>
          </w:tcPr>
          <w:p>
            <w:pPr>
              <w:pStyle w:val="8"/>
              <w:spacing w:before="82"/>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bookmarkEnd w:id="0"/>
    </w:tbl>
    <w:p>
      <w:pPr>
        <w:spacing w:before="0"/>
        <w:ind w:left="1039" w:right="322" w:hanging="740"/>
        <w:jc w:val="left"/>
        <w:rPr>
          <w:rFonts w:hint="eastAsia" w:ascii="楷体_GB2312" w:eastAsia="楷体_GB2312"/>
          <w:sz w:val="24"/>
        </w:rPr>
      </w:pPr>
      <w:r>
        <w:rPr>
          <w:rFonts w:hint="eastAsia" w:ascii="楷体_GB2312" w:eastAsia="楷体_GB2312"/>
          <w:sz w:val="24"/>
        </w:rPr>
        <w:t>注：1.专业建设指本专业获得省部级特色专业、专业综合改革试点、一流专业等建设项目支持情况。</w:t>
      </w:r>
    </w:p>
    <w:p>
      <w:pPr>
        <w:spacing w:before="4"/>
        <w:ind w:left="1001" w:right="0" w:firstLine="0"/>
        <w:jc w:val="left"/>
        <w:rPr>
          <w:rFonts w:hint="eastAsia" w:ascii="楷体_GB2312" w:eastAsia="楷体_GB2312"/>
          <w:sz w:val="24"/>
        </w:rPr>
      </w:pPr>
      <w:r>
        <w:rPr>
          <w:rFonts w:hint="eastAsia" w:ascii="楷体_GB2312" w:eastAsia="楷体_GB2312"/>
          <w:sz w:val="24"/>
        </w:rPr>
        <w:t>2.其他指本专业教师和学生获得的省级及以上教育教学奖励和支持情况。</w:t>
      </w:r>
    </w:p>
    <w:p>
      <w:pPr>
        <w:spacing w:after="0"/>
        <w:jc w:val="left"/>
        <w:rPr>
          <w:rFonts w:hint="eastAsia" w:ascii="楷体_GB2312" w:eastAsia="楷体_GB2312"/>
          <w:sz w:val="24"/>
        </w:rPr>
        <w:sectPr>
          <w:pgSz w:w="11910" w:h="16840"/>
          <w:pgMar w:top="1580" w:right="1280" w:bottom="1960" w:left="1400" w:header="0" w:footer="1777" w:gutter="0"/>
          <w:cols w:space="720" w:num="1"/>
        </w:sectPr>
      </w:pPr>
    </w:p>
    <w:p>
      <w:pPr>
        <w:pStyle w:val="7"/>
        <w:numPr>
          <w:ilvl w:val="0"/>
          <w:numId w:val="4"/>
        </w:numPr>
        <w:tabs>
          <w:tab w:val="left" w:pos="1222"/>
        </w:tabs>
        <w:spacing w:before="147" w:after="0" w:line="240" w:lineRule="auto"/>
        <w:ind w:left="1221" w:right="0" w:hanging="308"/>
        <w:jc w:val="left"/>
        <w:rPr>
          <w:rFonts w:hint="eastAsia" w:ascii="楷体_GB2312" w:eastAsia="楷体_GB2312"/>
          <w:sz w:val="30"/>
        </w:rPr>
      </w:pPr>
      <w:r>
        <w:pict>
          <v:shape id="_x0000_s1028" o:spid="_x0000_s1028" o:spt="202" type="#_x0000_t202" style="position:absolute;left:0pt;margin-left:80.65pt;margin-top:31.9pt;height:303.95pt;width:439.65pt;mso-position-horizontal-relative:page;mso-wrap-distance-bottom:0pt;mso-wrap-distance-top:0pt;z-index:-251652096;mso-width-relative:page;mso-height-relative:page;" filled="f" stroked="t" coordsize="21600,21600">
            <v:path/>
            <v:fill on="f" focussize="0,0"/>
            <v:stroke weight="0.48pt" color="#000000"/>
            <v:imagedata o:title=""/>
            <o:lock v:ext="edit"/>
            <v:textbox inset="0mm,0mm,0mm,0mm">
              <w:txbxContent>
                <w:p>
                  <w:pPr>
                    <w:pStyle w:val="3"/>
                    <w:spacing w:before="104"/>
                    <w:ind w:left="105"/>
                  </w:pPr>
                  <w:r>
                    <w:t>（限 500 字以内）</w:t>
                  </w:r>
                </w:p>
              </w:txbxContent>
            </v:textbox>
            <w10:wrap type="topAndBottom"/>
          </v:shape>
        </w:pict>
      </w:r>
      <w:r>
        <w:rPr>
          <w:rFonts w:hint="eastAsia" w:ascii="楷体_GB2312" w:eastAsia="楷体_GB2312"/>
          <w:spacing w:val="3"/>
          <w:sz w:val="30"/>
        </w:rPr>
        <w:t>专业定位、历史沿革和特色优势</w:t>
      </w:r>
    </w:p>
    <w:p>
      <w:pPr>
        <w:pStyle w:val="7"/>
        <w:numPr>
          <w:ilvl w:val="0"/>
          <w:numId w:val="4"/>
        </w:numPr>
        <w:tabs>
          <w:tab w:val="left" w:pos="1222"/>
        </w:tabs>
        <w:spacing w:before="74" w:after="98" w:line="240" w:lineRule="auto"/>
        <w:ind w:left="1221" w:right="0" w:hanging="308"/>
        <w:jc w:val="left"/>
        <w:rPr>
          <w:rFonts w:hint="eastAsia" w:ascii="楷体_GB2312" w:eastAsia="楷体_GB2312"/>
          <w:sz w:val="30"/>
        </w:rPr>
      </w:pPr>
      <w:r>
        <w:rPr>
          <w:rFonts w:hint="eastAsia" w:ascii="楷体_GB2312" w:eastAsia="楷体_GB2312"/>
          <w:spacing w:val="4"/>
          <w:sz w:val="30"/>
        </w:rPr>
        <w:t>深化专业综合改革的主要举措和成效</w:t>
      </w:r>
    </w:p>
    <w:p>
      <w:pPr>
        <w:pStyle w:val="3"/>
        <w:ind w:left="189"/>
        <w:rPr>
          <w:rFonts w:ascii="楷体_GB2312"/>
          <w:sz w:val="20"/>
        </w:rPr>
      </w:pPr>
      <w:r>
        <w:rPr>
          <w:rFonts w:ascii="楷体_GB2312"/>
          <w:sz w:val="20"/>
        </w:rPr>
        <w:pict>
          <v:shape id="_x0000_s1029" o:spid="_x0000_s1029" o:spt="202" type="#_x0000_t202" style="height:267.95pt;width:441.6pt;" filled="f" stroked="t" coordsize="21600,21600">
            <v:path/>
            <v:fill on="f" focussize="0,0"/>
            <v:stroke weight="0.48007874015748pt" color="#000000"/>
            <v:imagedata o:title=""/>
            <o:lock v:ext="edit"/>
            <v:textbox inset="0mm,0mm,0mm,0mm">
              <w:txbxContent>
                <w:p>
                  <w:pPr>
                    <w:pStyle w:val="3"/>
                    <w:spacing w:before="103"/>
                    <w:ind w:left="105"/>
                  </w:pPr>
                  <w:r>
                    <w:t>（限 1000 字以内）</w:t>
                  </w:r>
                </w:p>
              </w:txbxContent>
            </v:textbox>
            <w10:wrap type="none"/>
            <w10:anchorlock/>
          </v:shape>
        </w:pict>
      </w:r>
    </w:p>
    <w:p>
      <w:pPr>
        <w:spacing w:after="0"/>
        <w:rPr>
          <w:rFonts w:ascii="楷体_GB2312"/>
          <w:sz w:val="20"/>
        </w:rPr>
        <w:sectPr>
          <w:pgSz w:w="11910" w:h="16840"/>
          <w:pgMar w:top="1580" w:right="1280" w:bottom="1960" w:left="1400" w:header="0" w:footer="1777" w:gutter="0"/>
          <w:cols w:space="720" w:num="1"/>
        </w:sectPr>
      </w:pPr>
    </w:p>
    <w:p>
      <w:pPr>
        <w:pStyle w:val="7"/>
        <w:numPr>
          <w:ilvl w:val="0"/>
          <w:numId w:val="4"/>
        </w:numPr>
        <w:tabs>
          <w:tab w:val="left" w:pos="1222"/>
        </w:tabs>
        <w:spacing w:before="147" w:after="0" w:line="240" w:lineRule="auto"/>
        <w:ind w:left="1221" w:right="0" w:hanging="308"/>
        <w:jc w:val="left"/>
        <w:rPr>
          <w:rFonts w:hint="eastAsia" w:ascii="楷体_GB2312" w:eastAsia="楷体_GB2312"/>
          <w:sz w:val="30"/>
        </w:rPr>
      </w:pPr>
      <w:r>
        <w:pict>
          <v:shape id="_x0000_s1030" o:spid="_x0000_s1030" o:spt="202" type="#_x0000_t202" style="position:absolute;left:0pt;margin-left:78pt;margin-top:31.9pt;height:280.45pt;width:445.2pt;mso-position-horizontal-relative:page;mso-wrap-distance-bottom:0pt;mso-wrap-distance-top:0pt;z-index:-251651072;mso-width-relative:page;mso-height-relative:page;" filled="f" stroked="t" coordsize="21600,21600">
            <v:path/>
            <v:fill on="f" focussize="0,0"/>
            <v:stroke weight="0.48007874015748pt" color="#000000"/>
            <v:imagedata o:title=""/>
            <o:lock v:ext="edit"/>
            <v:textbox inset="0mm,0mm,0mm,0mm">
              <w:txbxContent>
                <w:p>
                  <w:pPr>
                    <w:pStyle w:val="3"/>
                    <w:spacing w:before="103"/>
                    <w:ind w:left="100"/>
                  </w:pPr>
                  <w:r>
                    <w:t>（限 500 字以内）</w:t>
                  </w:r>
                </w:p>
              </w:txbxContent>
            </v:textbox>
            <w10:wrap type="topAndBottom"/>
          </v:shape>
        </w:pict>
      </w:r>
      <w:r>
        <w:rPr>
          <w:rFonts w:hint="eastAsia" w:ascii="楷体_GB2312" w:eastAsia="楷体_GB2312"/>
          <w:spacing w:val="4"/>
          <w:sz w:val="30"/>
        </w:rPr>
        <w:t>加强师资队伍和基层教学组织建设的主要举措及成效</w:t>
      </w:r>
    </w:p>
    <w:p>
      <w:pPr>
        <w:pStyle w:val="7"/>
        <w:numPr>
          <w:ilvl w:val="0"/>
          <w:numId w:val="4"/>
        </w:numPr>
        <w:tabs>
          <w:tab w:val="left" w:pos="1222"/>
        </w:tabs>
        <w:spacing w:before="74" w:after="98" w:line="240" w:lineRule="auto"/>
        <w:ind w:left="1221" w:right="0" w:hanging="308"/>
        <w:jc w:val="left"/>
        <w:rPr>
          <w:rFonts w:hint="eastAsia" w:ascii="楷体_GB2312" w:eastAsia="楷体_GB2312"/>
          <w:sz w:val="30"/>
        </w:rPr>
      </w:pPr>
      <w:r>
        <w:rPr>
          <w:rFonts w:hint="eastAsia" w:ascii="楷体_GB2312" w:eastAsia="楷体_GB2312"/>
          <w:spacing w:val="4"/>
          <w:sz w:val="30"/>
        </w:rPr>
        <w:t>加强专业教学质量保障体系建设的主要举措和成效</w:t>
      </w:r>
    </w:p>
    <w:p>
      <w:pPr>
        <w:pStyle w:val="3"/>
        <w:ind w:left="184"/>
        <w:rPr>
          <w:rFonts w:ascii="楷体_GB2312"/>
          <w:sz w:val="20"/>
        </w:rPr>
      </w:pPr>
      <w:r>
        <w:rPr>
          <w:rFonts w:ascii="楷体_GB2312"/>
          <w:sz w:val="20"/>
        </w:rPr>
        <w:pict>
          <v:shape id="_x0000_s1031" o:spid="_x0000_s1031" o:spt="202" type="#_x0000_t202" style="height:290.75pt;width:444pt;" filled="f" stroked="t" coordsize="21600,21600">
            <v:path/>
            <v:fill on="f" focussize="0,0"/>
            <v:stroke weight="0.48pt" color="#000000"/>
            <v:imagedata o:title=""/>
            <o:lock v:ext="edit"/>
            <v:textbox inset="0mm,0mm,0mm,0mm">
              <w:txbxContent>
                <w:p>
                  <w:pPr>
                    <w:pStyle w:val="3"/>
                    <w:spacing w:before="103"/>
                    <w:ind w:left="105"/>
                  </w:pPr>
                  <w:r>
                    <w:t>（限 500 字以内）</w:t>
                  </w:r>
                </w:p>
              </w:txbxContent>
            </v:textbox>
            <w10:wrap type="none"/>
            <w10:anchorlock/>
          </v:shape>
        </w:pict>
      </w:r>
    </w:p>
    <w:p>
      <w:pPr>
        <w:spacing w:after="0"/>
        <w:rPr>
          <w:rFonts w:ascii="楷体_GB2312"/>
          <w:sz w:val="20"/>
        </w:rPr>
        <w:sectPr>
          <w:pgSz w:w="11910" w:h="16840"/>
          <w:pgMar w:top="1580" w:right="1280" w:bottom="1960" w:left="1400" w:header="0" w:footer="1777" w:gutter="0"/>
          <w:cols w:space="720" w:num="1"/>
        </w:sectPr>
      </w:pPr>
    </w:p>
    <w:p>
      <w:pPr>
        <w:pStyle w:val="7"/>
        <w:numPr>
          <w:ilvl w:val="0"/>
          <w:numId w:val="4"/>
        </w:numPr>
        <w:tabs>
          <w:tab w:val="left" w:pos="1222"/>
        </w:tabs>
        <w:spacing w:before="147" w:after="0" w:line="240" w:lineRule="auto"/>
        <w:ind w:left="1221" w:right="0" w:hanging="308"/>
        <w:jc w:val="left"/>
        <w:rPr>
          <w:rFonts w:hint="eastAsia" w:ascii="楷体_GB2312" w:eastAsia="楷体_GB2312"/>
          <w:sz w:val="30"/>
        </w:rPr>
      </w:pPr>
      <w:r>
        <w:pict>
          <v:shape id="_x0000_s1032" o:spid="_x0000_s1032" o:spt="202" type="#_x0000_t202" style="position:absolute;left:0pt;margin-left:79.45pt;margin-top:31.9pt;height:275.4pt;width:443.25pt;mso-position-horizontal-relative:page;mso-wrap-distance-bottom:0pt;mso-wrap-distance-top:0pt;z-index:-251650048;mso-width-relative:page;mso-height-relative:page;" filled="f" stroked="t" coordsize="21600,21600">
            <v:path/>
            <v:fill on="f" focussize="0,0"/>
            <v:stroke weight="0.48pt" color="#000000"/>
            <v:imagedata o:title=""/>
            <o:lock v:ext="edit"/>
            <v:textbox inset="0mm,0mm,0mm,0mm">
              <w:txbxContent>
                <w:p>
                  <w:pPr>
                    <w:pStyle w:val="3"/>
                    <w:spacing w:before="104"/>
                    <w:ind w:left="105"/>
                  </w:pPr>
                  <w:r>
                    <w:t>（限 500 字以内）</w:t>
                  </w:r>
                </w:p>
              </w:txbxContent>
            </v:textbox>
            <w10:wrap type="topAndBottom"/>
          </v:shape>
        </w:pict>
      </w:r>
      <w:r>
        <w:rPr>
          <w:rFonts w:hint="eastAsia" w:ascii="楷体_GB2312" w:eastAsia="楷体_GB2312"/>
          <w:spacing w:val="4"/>
          <w:sz w:val="30"/>
        </w:rPr>
        <w:t>毕业生培养质量的跟踪调查结果和外部评价</w:t>
      </w:r>
    </w:p>
    <w:p>
      <w:pPr>
        <w:pStyle w:val="3"/>
        <w:spacing w:before="74" w:after="103"/>
        <w:ind w:left="914"/>
        <w:rPr>
          <w:rFonts w:hint="eastAsia" w:ascii="黑体" w:eastAsia="黑体"/>
        </w:rPr>
      </w:pPr>
      <w:r>
        <w:rPr>
          <w:rFonts w:hint="eastAsia" w:ascii="黑体" w:eastAsia="黑体"/>
        </w:rPr>
        <w:t>三、下一步推进专业建设和改革的主要思路及举措</w:t>
      </w:r>
    </w:p>
    <w:p>
      <w:pPr>
        <w:pStyle w:val="3"/>
        <w:ind w:left="184"/>
      </w:pPr>
      <w:r>
        <w:rPr>
          <w:rFonts w:ascii="黑体"/>
          <w:sz w:val="20"/>
        </w:rPr>
        <w:pict>
          <v:shape id="_x0000_s1033" o:spid="_x0000_s1033" o:spt="202" type="#_x0000_t202" style="height:289.9pt;width:443.25pt;" filled="f" stroked="t" coordsize="21600,21600">
            <v:path/>
            <v:fill on="f" focussize="0,0"/>
            <v:stroke weight="0.48pt" color="#000000" joinstyle="miter"/>
            <v:imagedata o:title=""/>
            <o:lock v:ext="edit" aspectratio="f"/>
            <v:textbox inset="0mm,0mm,0mm,0mm">
              <w:txbxContent>
                <w:p>
                  <w:pPr>
                    <w:pStyle w:val="3"/>
                    <w:spacing w:before="103"/>
                    <w:ind w:left="105"/>
                  </w:pPr>
                  <w:r>
                    <w:t>（限 800 字以内）</w:t>
                  </w:r>
                </w:p>
              </w:txbxContent>
            </v:textbox>
            <w10:wrap type="none"/>
            <w10:anchorlock/>
          </v:shape>
        </w:pict>
      </w:r>
    </w:p>
    <w:sectPr>
      <w:footerReference r:id="rId7" w:type="default"/>
      <w:footerReference r:id="rId8" w:type="even"/>
      <w:pgSz w:w="11910" w:h="16840"/>
      <w:pgMar w:top="1800" w:right="1440" w:bottom="1800" w:left="144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经典平黑简">
    <w:altName w:val="黑体"/>
    <w:panose1 w:val="00000000000000000000"/>
    <w:charset w:val="86"/>
    <w:family w:val="modern"/>
    <w:pitch w:val="default"/>
    <w:sig w:usb0="00000000" w:usb1="00000000" w:usb2="0000001E"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59pt;margin-top:742.05pt;height:15.95pt;width:57.7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83.95pt;margin-top:742.05pt;height:15.95pt;width:57.7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671.65pt;margin-top:495.55pt;height:15.95pt;width:57.7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318" w:lineRule="exact"/>
                  <w:ind w:left="20" w:right="0" w:firstLine="0"/>
                  <w:jc w:val="left"/>
                  <w:rPr>
                    <w:sz w:val="28"/>
                  </w:rPr>
                </w:pPr>
                <w:r>
                  <w:rPr>
                    <w:sz w:val="28"/>
                  </w:rPr>
                  <w:t>— 17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79AEF"/>
    <w:multiLevelType w:val="multilevel"/>
    <w:tmpl w:val="C8879AEF"/>
    <w:lvl w:ilvl="0" w:tentative="0">
      <w:start w:val="3"/>
      <w:numFmt w:val="decimal"/>
      <w:lvlText w:val="%1."/>
      <w:lvlJc w:val="left"/>
      <w:pPr>
        <w:ind w:left="1221" w:hanging="308"/>
        <w:jc w:val="left"/>
      </w:pPr>
      <w:rPr>
        <w:rFonts w:hint="default" w:ascii="楷体_GB2312" w:hAnsi="楷体_GB2312" w:eastAsia="楷体_GB2312" w:cs="楷体_GB2312"/>
        <w:spacing w:val="2"/>
        <w:w w:val="100"/>
        <w:sz w:val="28"/>
        <w:szCs w:val="28"/>
        <w:lang w:val="zh-CN" w:eastAsia="zh-CN" w:bidi="zh-CN"/>
      </w:rPr>
    </w:lvl>
    <w:lvl w:ilvl="1" w:tentative="0">
      <w:start w:val="0"/>
      <w:numFmt w:val="bullet"/>
      <w:lvlText w:val="•"/>
      <w:lvlJc w:val="left"/>
      <w:pPr>
        <w:ind w:left="2020" w:hanging="308"/>
      </w:pPr>
      <w:rPr>
        <w:rFonts w:hint="default"/>
        <w:lang w:val="zh-CN" w:eastAsia="zh-CN" w:bidi="zh-CN"/>
      </w:rPr>
    </w:lvl>
    <w:lvl w:ilvl="2" w:tentative="0">
      <w:start w:val="0"/>
      <w:numFmt w:val="bullet"/>
      <w:lvlText w:val="•"/>
      <w:lvlJc w:val="left"/>
      <w:pPr>
        <w:ind w:left="2820" w:hanging="308"/>
      </w:pPr>
      <w:rPr>
        <w:rFonts w:hint="default"/>
        <w:lang w:val="zh-CN" w:eastAsia="zh-CN" w:bidi="zh-CN"/>
      </w:rPr>
    </w:lvl>
    <w:lvl w:ilvl="3" w:tentative="0">
      <w:start w:val="0"/>
      <w:numFmt w:val="bullet"/>
      <w:lvlText w:val="•"/>
      <w:lvlJc w:val="left"/>
      <w:pPr>
        <w:ind w:left="3621" w:hanging="308"/>
      </w:pPr>
      <w:rPr>
        <w:rFonts w:hint="default"/>
        <w:lang w:val="zh-CN" w:eastAsia="zh-CN" w:bidi="zh-CN"/>
      </w:rPr>
    </w:lvl>
    <w:lvl w:ilvl="4" w:tentative="0">
      <w:start w:val="0"/>
      <w:numFmt w:val="bullet"/>
      <w:lvlText w:val="•"/>
      <w:lvlJc w:val="left"/>
      <w:pPr>
        <w:ind w:left="4421" w:hanging="308"/>
      </w:pPr>
      <w:rPr>
        <w:rFonts w:hint="default"/>
        <w:lang w:val="zh-CN" w:eastAsia="zh-CN" w:bidi="zh-CN"/>
      </w:rPr>
    </w:lvl>
    <w:lvl w:ilvl="5" w:tentative="0">
      <w:start w:val="0"/>
      <w:numFmt w:val="bullet"/>
      <w:lvlText w:val="•"/>
      <w:lvlJc w:val="left"/>
      <w:pPr>
        <w:ind w:left="5222" w:hanging="308"/>
      </w:pPr>
      <w:rPr>
        <w:rFonts w:hint="default"/>
        <w:lang w:val="zh-CN" w:eastAsia="zh-CN" w:bidi="zh-CN"/>
      </w:rPr>
    </w:lvl>
    <w:lvl w:ilvl="6" w:tentative="0">
      <w:start w:val="0"/>
      <w:numFmt w:val="bullet"/>
      <w:lvlText w:val="•"/>
      <w:lvlJc w:val="left"/>
      <w:pPr>
        <w:ind w:left="6022" w:hanging="308"/>
      </w:pPr>
      <w:rPr>
        <w:rFonts w:hint="default"/>
        <w:lang w:val="zh-CN" w:eastAsia="zh-CN" w:bidi="zh-CN"/>
      </w:rPr>
    </w:lvl>
    <w:lvl w:ilvl="7" w:tentative="0">
      <w:start w:val="0"/>
      <w:numFmt w:val="bullet"/>
      <w:lvlText w:val="•"/>
      <w:lvlJc w:val="left"/>
      <w:pPr>
        <w:ind w:left="6822" w:hanging="308"/>
      </w:pPr>
      <w:rPr>
        <w:rFonts w:hint="default"/>
        <w:lang w:val="zh-CN" w:eastAsia="zh-CN" w:bidi="zh-CN"/>
      </w:rPr>
    </w:lvl>
    <w:lvl w:ilvl="8" w:tentative="0">
      <w:start w:val="0"/>
      <w:numFmt w:val="bullet"/>
      <w:lvlText w:val="•"/>
      <w:lvlJc w:val="left"/>
      <w:pPr>
        <w:ind w:left="7623" w:hanging="308"/>
      </w:pPr>
      <w:rPr>
        <w:rFonts w:hint="default"/>
        <w:lang w:val="zh-CN" w:eastAsia="zh-CN" w:bidi="zh-CN"/>
      </w:rPr>
    </w:lvl>
  </w:abstractNum>
  <w:abstractNum w:abstractNumId="1">
    <w:nsid w:val="2A8F537B"/>
    <w:multiLevelType w:val="multilevel"/>
    <w:tmpl w:val="2A8F537B"/>
    <w:lvl w:ilvl="0" w:tentative="0">
      <w:start w:val="1"/>
      <w:numFmt w:val="decimal"/>
      <w:lvlText w:val="%1."/>
      <w:lvlJc w:val="left"/>
      <w:pPr>
        <w:ind w:left="299" w:hanging="308"/>
        <w:jc w:val="left"/>
      </w:pPr>
      <w:rPr>
        <w:rFonts w:hint="default" w:ascii="仿宋_GB2312" w:hAnsi="仿宋_GB2312" w:eastAsia="仿宋_GB2312" w:cs="仿宋_GB2312"/>
        <w:spacing w:val="2"/>
        <w:w w:val="100"/>
        <w:sz w:val="28"/>
        <w:szCs w:val="28"/>
        <w:lang w:val="zh-CN" w:eastAsia="zh-CN" w:bidi="zh-CN"/>
      </w:rPr>
    </w:lvl>
    <w:lvl w:ilvl="1" w:tentative="0">
      <w:start w:val="0"/>
      <w:numFmt w:val="bullet"/>
      <w:lvlText w:val="•"/>
      <w:lvlJc w:val="left"/>
      <w:pPr>
        <w:ind w:left="1192" w:hanging="308"/>
      </w:pPr>
      <w:rPr>
        <w:rFonts w:hint="default"/>
        <w:lang w:val="zh-CN" w:eastAsia="zh-CN" w:bidi="zh-CN"/>
      </w:rPr>
    </w:lvl>
    <w:lvl w:ilvl="2" w:tentative="0">
      <w:start w:val="0"/>
      <w:numFmt w:val="bullet"/>
      <w:lvlText w:val="•"/>
      <w:lvlJc w:val="left"/>
      <w:pPr>
        <w:ind w:left="2084" w:hanging="308"/>
      </w:pPr>
      <w:rPr>
        <w:rFonts w:hint="default"/>
        <w:lang w:val="zh-CN" w:eastAsia="zh-CN" w:bidi="zh-CN"/>
      </w:rPr>
    </w:lvl>
    <w:lvl w:ilvl="3" w:tentative="0">
      <w:start w:val="0"/>
      <w:numFmt w:val="bullet"/>
      <w:lvlText w:val="•"/>
      <w:lvlJc w:val="left"/>
      <w:pPr>
        <w:ind w:left="2977" w:hanging="308"/>
      </w:pPr>
      <w:rPr>
        <w:rFonts w:hint="default"/>
        <w:lang w:val="zh-CN" w:eastAsia="zh-CN" w:bidi="zh-CN"/>
      </w:rPr>
    </w:lvl>
    <w:lvl w:ilvl="4" w:tentative="0">
      <w:start w:val="0"/>
      <w:numFmt w:val="bullet"/>
      <w:lvlText w:val="•"/>
      <w:lvlJc w:val="left"/>
      <w:pPr>
        <w:ind w:left="3869" w:hanging="308"/>
      </w:pPr>
      <w:rPr>
        <w:rFonts w:hint="default"/>
        <w:lang w:val="zh-CN" w:eastAsia="zh-CN" w:bidi="zh-CN"/>
      </w:rPr>
    </w:lvl>
    <w:lvl w:ilvl="5" w:tentative="0">
      <w:start w:val="0"/>
      <w:numFmt w:val="bullet"/>
      <w:lvlText w:val="•"/>
      <w:lvlJc w:val="left"/>
      <w:pPr>
        <w:ind w:left="4762" w:hanging="308"/>
      </w:pPr>
      <w:rPr>
        <w:rFonts w:hint="default"/>
        <w:lang w:val="zh-CN" w:eastAsia="zh-CN" w:bidi="zh-CN"/>
      </w:rPr>
    </w:lvl>
    <w:lvl w:ilvl="6" w:tentative="0">
      <w:start w:val="0"/>
      <w:numFmt w:val="bullet"/>
      <w:lvlText w:val="•"/>
      <w:lvlJc w:val="left"/>
      <w:pPr>
        <w:ind w:left="5654" w:hanging="308"/>
      </w:pPr>
      <w:rPr>
        <w:rFonts w:hint="default"/>
        <w:lang w:val="zh-CN" w:eastAsia="zh-CN" w:bidi="zh-CN"/>
      </w:rPr>
    </w:lvl>
    <w:lvl w:ilvl="7" w:tentative="0">
      <w:start w:val="0"/>
      <w:numFmt w:val="bullet"/>
      <w:lvlText w:val="•"/>
      <w:lvlJc w:val="left"/>
      <w:pPr>
        <w:ind w:left="6546" w:hanging="308"/>
      </w:pPr>
      <w:rPr>
        <w:rFonts w:hint="default"/>
        <w:lang w:val="zh-CN" w:eastAsia="zh-CN" w:bidi="zh-CN"/>
      </w:rPr>
    </w:lvl>
    <w:lvl w:ilvl="8" w:tentative="0">
      <w:start w:val="0"/>
      <w:numFmt w:val="bullet"/>
      <w:lvlText w:val="•"/>
      <w:lvlJc w:val="left"/>
      <w:pPr>
        <w:ind w:left="7439" w:hanging="308"/>
      </w:pPr>
      <w:rPr>
        <w:rFonts w:hint="default"/>
        <w:lang w:val="zh-CN" w:eastAsia="zh-CN" w:bidi="zh-CN"/>
      </w:rPr>
    </w:lvl>
  </w:abstractNum>
  <w:abstractNum w:abstractNumId="2">
    <w:nsid w:val="4D4DC07F"/>
    <w:multiLevelType w:val="multilevel"/>
    <w:tmpl w:val="4D4DC07F"/>
    <w:lvl w:ilvl="0" w:tentative="0">
      <w:start w:val="5"/>
      <w:numFmt w:val="decimal"/>
      <w:lvlText w:val="%1."/>
      <w:lvlJc w:val="left"/>
      <w:pPr>
        <w:ind w:left="1221" w:hanging="308"/>
        <w:jc w:val="left"/>
      </w:pPr>
      <w:rPr>
        <w:rFonts w:hint="default" w:ascii="楷体_GB2312" w:hAnsi="楷体_GB2312" w:eastAsia="楷体_GB2312" w:cs="楷体_GB2312"/>
        <w:spacing w:val="2"/>
        <w:w w:val="100"/>
        <w:sz w:val="28"/>
        <w:szCs w:val="28"/>
        <w:lang w:val="zh-CN" w:eastAsia="zh-CN" w:bidi="zh-CN"/>
      </w:rPr>
    </w:lvl>
    <w:lvl w:ilvl="1" w:tentative="0">
      <w:start w:val="0"/>
      <w:numFmt w:val="bullet"/>
      <w:lvlText w:val="•"/>
      <w:lvlJc w:val="left"/>
      <w:pPr>
        <w:ind w:left="2020" w:hanging="308"/>
      </w:pPr>
      <w:rPr>
        <w:rFonts w:hint="default"/>
        <w:lang w:val="zh-CN" w:eastAsia="zh-CN" w:bidi="zh-CN"/>
      </w:rPr>
    </w:lvl>
    <w:lvl w:ilvl="2" w:tentative="0">
      <w:start w:val="0"/>
      <w:numFmt w:val="bullet"/>
      <w:lvlText w:val="•"/>
      <w:lvlJc w:val="left"/>
      <w:pPr>
        <w:ind w:left="2820" w:hanging="308"/>
      </w:pPr>
      <w:rPr>
        <w:rFonts w:hint="default"/>
        <w:lang w:val="zh-CN" w:eastAsia="zh-CN" w:bidi="zh-CN"/>
      </w:rPr>
    </w:lvl>
    <w:lvl w:ilvl="3" w:tentative="0">
      <w:start w:val="0"/>
      <w:numFmt w:val="bullet"/>
      <w:lvlText w:val="•"/>
      <w:lvlJc w:val="left"/>
      <w:pPr>
        <w:ind w:left="3621" w:hanging="308"/>
      </w:pPr>
      <w:rPr>
        <w:rFonts w:hint="default"/>
        <w:lang w:val="zh-CN" w:eastAsia="zh-CN" w:bidi="zh-CN"/>
      </w:rPr>
    </w:lvl>
    <w:lvl w:ilvl="4" w:tentative="0">
      <w:start w:val="0"/>
      <w:numFmt w:val="bullet"/>
      <w:lvlText w:val="•"/>
      <w:lvlJc w:val="left"/>
      <w:pPr>
        <w:ind w:left="4421" w:hanging="308"/>
      </w:pPr>
      <w:rPr>
        <w:rFonts w:hint="default"/>
        <w:lang w:val="zh-CN" w:eastAsia="zh-CN" w:bidi="zh-CN"/>
      </w:rPr>
    </w:lvl>
    <w:lvl w:ilvl="5" w:tentative="0">
      <w:start w:val="0"/>
      <w:numFmt w:val="bullet"/>
      <w:lvlText w:val="•"/>
      <w:lvlJc w:val="left"/>
      <w:pPr>
        <w:ind w:left="5222" w:hanging="308"/>
      </w:pPr>
      <w:rPr>
        <w:rFonts w:hint="default"/>
        <w:lang w:val="zh-CN" w:eastAsia="zh-CN" w:bidi="zh-CN"/>
      </w:rPr>
    </w:lvl>
    <w:lvl w:ilvl="6" w:tentative="0">
      <w:start w:val="0"/>
      <w:numFmt w:val="bullet"/>
      <w:lvlText w:val="•"/>
      <w:lvlJc w:val="left"/>
      <w:pPr>
        <w:ind w:left="6022" w:hanging="308"/>
      </w:pPr>
      <w:rPr>
        <w:rFonts w:hint="default"/>
        <w:lang w:val="zh-CN" w:eastAsia="zh-CN" w:bidi="zh-CN"/>
      </w:rPr>
    </w:lvl>
    <w:lvl w:ilvl="7" w:tentative="0">
      <w:start w:val="0"/>
      <w:numFmt w:val="bullet"/>
      <w:lvlText w:val="•"/>
      <w:lvlJc w:val="left"/>
      <w:pPr>
        <w:ind w:left="6822" w:hanging="308"/>
      </w:pPr>
      <w:rPr>
        <w:rFonts w:hint="default"/>
        <w:lang w:val="zh-CN" w:eastAsia="zh-CN" w:bidi="zh-CN"/>
      </w:rPr>
    </w:lvl>
    <w:lvl w:ilvl="8" w:tentative="0">
      <w:start w:val="0"/>
      <w:numFmt w:val="bullet"/>
      <w:lvlText w:val="•"/>
      <w:lvlJc w:val="left"/>
      <w:pPr>
        <w:ind w:left="7623" w:hanging="308"/>
      </w:pPr>
      <w:rPr>
        <w:rFonts w:hint="default"/>
        <w:lang w:val="zh-CN" w:eastAsia="zh-CN" w:bidi="zh-CN"/>
      </w:rPr>
    </w:lvl>
  </w:abstractNum>
  <w:abstractNum w:abstractNumId="3">
    <w:nsid w:val="5A241D34"/>
    <w:multiLevelType w:val="multilevel"/>
    <w:tmpl w:val="5A241D34"/>
    <w:lvl w:ilvl="0" w:tentative="0">
      <w:start w:val="1"/>
      <w:numFmt w:val="decimal"/>
      <w:lvlText w:val="%1."/>
      <w:lvlJc w:val="left"/>
      <w:pPr>
        <w:ind w:left="1221" w:hanging="308"/>
        <w:jc w:val="left"/>
      </w:pPr>
      <w:rPr>
        <w:rFonts w:hint="default" w:ascii="仿宋_GB2312" w:hAnsi="仿宋_GB2312" w:eastAsia="仿宋_GB2312" w:cs="仿宋_GB2312"/>
        <w:spacing w:val="2"/>
        <w:w w:val="100"/>
        <w:sz w:val="28"/>
        <w:szCs w:val="28"/>
        <w:lang w:val="zh-CN" w:eastAsia="zh-CN" w:bidi="zh-CN"/>
      </w:rPr>
    </w:lvl>
    <w:lvl w:ilvl="1" w:tentative="0">
      <w:start w:val="0"/>
      <w:numFmt w:val="bullet"/>
      <w:lvlText w:val="•"/>
      <w:lvlJc w:val="left"/>
      <w:pPr>
        <w:ind w:left="2020" w:hanging="308"/>
      </w:pPr>
      <w:rPr>
        <w:rFonts w:hint="default"/>
        <w:lang w:val="zh-CN" w:eastAsia="zh-CN" w:bidi="zh-CN"/>
      </w:rPr>
    </w:lvl>
    <w:lvl w:ilvl="2" w:tentative="0">
      <w:start w:val="0"/>
      <w:numFmt w:val="bullet"/>
      <w:lvlText w:val="•"/>
      <w:lvlJc w:val="left"/>
      <w:pPr>
        <w:ind w:left="2820" w:hanging="308"/>
      </w:pPr>
      <w:rPr>
        <w:rFonts w:hint="default"/>
        <w:lang w:val="zh-CN" w:eastAsia="zh-CN" w:bidi="zh-CN"/>
      </w:rPr>
    </w:lvl>
    <w:lvl w:ilvl="3" w:tentative="0">
      <w:start w:val="0"/>
      <w:numFmt w:val="bullet"/>
      <w:lvlText w:val="•"/>
      <w:lvlJc w:val="left"/>
      <w:pPr>
        <w:ind w:left="3621" w:hanging="308"/>
      </w:pPr>
      <w:rPr>
        <w:rFonts w:hint="default"/>
        <w:lang w:val="zh-CN" w:eastAsia="zh-CN" w:bidi="zh-CN"/>
      </w:rPr>
    </w:lvl>
    <w:lvl w:ilvl="4" w:tentative="0">
      <w:start w:val="0"/>
      <w:numFmt w:val="bullet"/>
      <w:lvlText w:val="•"/>
      <w:lvlJc w:val="left"/>
      <w:pPr>
        <w:ind w:left="4421" w:hanging="308"/>
      </w:pPr>
      <w:rPr>
        <w:rFonts w:hint="default"/>
        <w:lang w:val="zh-CN" w:eastAsia="zh-CN" w:bidi="zh-CN"/>
      </w:rPr>
    </w:lvl>
    <w:lvl w:ilvl="5" w:tentative="0">
      <w:start w:val="0"/>
      <w:numFmt w:val="bullet"/>
      <w:lvlText w:val="•"/>
      <w:lvlJc w:val="left"/>
      <w:pPr>
        <w:ind w:left="5222" w:hanging="308"/>
      </w:pPr>
      <w:rPr>
        <w:rFonts w:hint="default"/>
        <w:lang w:val="zh-CN" w:eastAsia="zh-CN" w:bidi="zh-CN"/>
      </w:rPr>
    </w:lvl>
    <w:lvl w:ilvl="6" w:tentative="0">
      <w:start w:val="0"/>
      <w:numFmt w:val="bullet"/>
      <w:lvlText w:val="•"/>
      <w:lvlJc w:val="left"/>
      <w:pPr>
        <w:ind w:left="6022" w:hanging="308"/>
      </w:pPr>
      <w:rPr>
        <w:rFonts w:hint="default"/>
        <w:lang w:val="zh-CN" w:eastAsia="zh-CN" w:bidi="zh-CN"/>
      </w:rPr>
    </w:lvl>
    <w:lvl w:ilvl="7" w:tentative="0">
      <w:start w:val="0"/>
      <w:numFmt w:val="bullet"/>
      <w:lvlText w:val="•"/>
      <w:lvlJc w:val="left"/>
      <w:pPr>
        <w:ind w:left="6822" w:hanging="308"/>
      </w:pPr>
      <w:rPr>
        <w:rFonts w:hint="default"/>
        <w:lang w:val="zh-CN" w:eastAsia="zh-CN" w:bidi="zh-CN"/>
      </w:rPr>
    </w:lvl>
    <w:lvl w:ilvl="8" w:tentative="0">
      <w:start w:val="0"/>
      <w:numFmt w:val="bullet"/>
      <w:lvlText w:val="•"/>
      <w:lvlJc w:val="left"/>
      <w:pPr>
        <w:ind w:left="7623" w:hanging="308"/>
      </w:pPr>
      <w:rPr>
        <w:rFonts w:hint="default"/>
        <w:lang w:val="zh-CN" w:eastAsia="zh-CN" w:bidi="zh-C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rsids>
    <w:rsidRoot w:val="00000000"/>
    <w:rsid w:val="0E3A20DF"/>
    <w:rsid w:val="251D17D6"/>
    <w:rsid w:val="4D540B7E"/>
    <w:rsid w:val="5C19415D"/>
    <w:rsid w:val="6AEB0C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right="863"/>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221" w:hanging="308"/>
    </w:pPr>
    <w:rPr>
      <w:rFonts w:ascii="仿宋_GB2312" w:hAnsi="仿宋_GB2312" w:eastAsia="仿宋_GB2312" w:cs="仿宋_GB2312"/>
      <w:lang w:val="zh-CN" w:eastAsia="zh-CN" w:bidi="zh-CN"/>
    </w:rPr>
  </w:style>
  <w:style w:type="paragraph" w:customStyle="1" w:styleId="8">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2050"/>
    <customShpInfo spid="_x0000_s2051"/>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2021-05-11T01:30:00Z</dcterms:created>
  <dc:creator>文印员</dc:creator>
  <cp:lastModifiedBy>为梦飞翔</cp:lastModifiedBy>
  <dcterms:modified xsi:type="dcterms:W3CDTF">2021-11-01T05:28:17Z</dcterms:modified>
  <dc:title>教办高〔2020〕18号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2013</vt:lpwstr>
  </property>
  <property fmtid="{D5CDD505-2E9C-101B-9397-08002B2CF9AE}" pid="4" name="LastSaved">
    <vt:filetime>2021-05-11T00:00:00Z</vt:filetime>
  </property>
  <property fmtid="{D5CDD505-2E9C-101B-9397-08002B2CF9AE}" pid="5" name="KSOProductBuildVer">
    <vt:lpwstr>2052-11.1.0.10938</vt:lpwstr>
  </property>
  <property fmtid="{D5CDD505-2E9C-101B-9397-08002B2CF9AE}" pid="6" name="ICV">
    <vt:lpwstr>566F7BB5D0A74DF29C2617895639BB2F</vt:lpwstr>
  </property>
</Properties>
</file>