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 w:line="337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黑体" w:hAnsi="黑体" w:eastAsia="黑体"/>
          <w:kern w:val="0"/>
          <w:sz w:val="28"/>
          <w:szCs w:val="28"/>
          <w:shd w:val="clear" w:color="auto" w:fill="FFFFFF"/>
          <w:lang w:bidi="ar"/>
        </w:rPr>
        <w:t>2</w:t>
      </w:r>
    </w:p>
    <w:p>
      <w:pPr>
        <w:widowControl/>
        <w:adjustRightInd w:val="0"/>
        <w:snapToGrid w:val="0"/>
        <w:spacing w:before="100" w:beforeAutospacing="1" w:line="520" w:lineRule="exact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color w:val="000000"/>
          <w:kern w:val="0"/>
          <w:sz w:val="36"/>
          <w:szCs w:val="36"/>
          <w:lang w:bidi="ar"/>
        </w:rPr>
        <w:t>河南财经政法大学学生（理论课）评价表</w:t>
      </w:r>
    </w:p>
    <w:tbl>
      <w:tblPr>
        <w:tblStyle w:val="2"/>
        <w:tblpPr w:leftFromText="180" w:rightFromText="180" w:vertAnchor="text" w:horzAnchor="page" w:tblpX="1553" w:tblpY="800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5343"/>
        <w:gridCol w:w="91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评价项目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评价内容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权重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评分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教学态度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1.爱岗敬业，教书育人，为人师表，恪守教师职业道德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2.遵守教学纪律，没有迟到、早退和无故调停课等现象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3.教学准备充分，授课内容娴熟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4.认真布置作业，批改及时认真，并能有效反馈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5.耐心解答学生疑难问题，课后能常与学生交流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6.课堂管理严格、教学行为规范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教学内容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1.讲解清楚，内容充实、严谨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2.符合教学大纲要求，突出重点，抓住难点，深度广度适中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3.能理论联系实际，并介绍学科最新发展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教学方法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1.讲解逻辑性、系统性强，善于启发学生思考，调动学生的学习积极性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2.因材施教，注重学生创新和实践能力的培养,语言文字规范，表达能力强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3.运用现代化教学手段，课件设计、制作科学性、教育性、艺术性强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4.善于选择和使用恰当的教学方法和手段，方法灵活多样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教学效果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1.对本课程学习兴趣高，能掌握本学科的基本知识和方法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2.通过本课程的学习，能理解和解决一些实际问题，分析问题、解决问题和自学能力得到提高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总分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widowControl/>
        <w:adjustRightInd w:val="0"/>
        <w:snapToGrid w:val="0"/>
        <w:spacing w:before="100" w:beforeAutospacing="1" w:line="560" w:lineRule="exact"/>
        <w:jc w:val="left"/>
        <w:rPr>
          <w:rFonts w:ascii="Times New Roman" w:hAnsi="Times New Roman" w:eastAsia="仿宋_GB2312"/>
          <w:color w:val="000000"/>
        </w:rPr>
      </w:pP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评分参考区间：优秀：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90-100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分，良好：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80-90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分，合格：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60-80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，不合格：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60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分以下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01FBD"/>
    <w:rsid w:val="680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2020-06-04T02:33:00Z</dcterms:created>
  <dc:creator>薛子平</dc:creator>
  <cp:lastModifiedBy>薛子平</cp:lastModifiedBy>
  <dcterms:modified xsi:type="dcterms:W3CDTF">2020-06-04T02:33:18Z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