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00" w:beforeAutospacing="1" w:after="200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  <w:kern w:val="0"/>
          <w:sz w:val="28"/>
          <w:szCs w:val="28"/>
          <w:lang w:bidi="ar"/>
        </w:rPr>
        <w:t>附件</w:t>
      </w:r>
      <w:r>
        <w:rPr>
          <w:rFonts w:ascii="黑体" w:hAnsi="黑体" w:eastAsia="黑体"/>
          <w:kern w:val="0"/>
          <w:sz w:val="28"/>
          <w:szCs w:val="28"/>
          <w:lang w:bidi="ar"/>
        </w:rPr>
        <w:t>1</w:t>
      </w:r>
    </w:p>
    <w:p>
      <w:pPr>
        <w:widowControl/>
        <w:adjustRightInd w:val="0"/>
        <w:snapToGrid w:val="0"/>
        <w:spacing w:before="100" w:beforeAutospacing="1" w:after="200" w:line="520" w:lineRule="exact"/>
        <w:jc w:val="center"/>
        <w:rPr>
          <w:rFonts w:ascii="方正小标宋简体" w:hAnsi="仿宋_GB2312" w:eastAsia="方正小标宋简体" w:cs="仿宋_GB2312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36"/>
          <w:szCs w:val="36"/>
          <w:lang w:bidi="ar"/>
        </w:rPr>
        <w:t>河南财经政法大学学生网上评教流程图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仿宋_GB2312" w:eastAsia="仿宋_GB2312" w:cs="仿宋_GB2312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学生通过互联网登陆“河南财经政法大学教务信息服务系统”中教</w:t>
      </w:r>
      <w:r>
        <w:rPr>
          <w:rFonts w:hint="eastAsia" w:ascii="仿宋_GB2312" w:hAnsi="仿宋_GB2312" w:eastAsia="仿宋_GB2312" w:cs="仿宋_GB2312"/>
          <w:kern w:val="0"/>
          <w:sz w:val="24"/>
          <w:shd w:val="clear" w:color="auto" w:fill="FFFFFF"/>
          <w:lang w:bidi="ar"/>
        </w:rPr>
        <w:t>学质量评价系统，对任课教师的课堂教学和所授课程进行评价。</w:t>
      </w:r>
    </w:p>
    <w:p>
      <w:pPr>
        <w:widowControl/>
        <w:adjustRightInd w:val="0"/>
        <w:snapToGrid w:val="0"/>
        <w:spacing w:line="360" w:lineRule="auto"/>
        <w:ind w:firstLine="480"/>
        <w:jc w:val="left"/>
        <w:rPr>
          <w:rFonts w:ascii="仿宋_GB2312" w:hAnsi="仿宋_GB2312" w:eastAsia="仿宋_GB2312" w:cs="仿宋_GB2312"/>
          <w:b/>
          <w:bCs/>
          <w:kern w:val="0"/>
          <w:sz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hd w:val="clear" w:color="auto" w:fill="FFFFFF"/>
          <w:lang w:bidi="ar"/>
        </w:rPr>
        <w:t xml:space="preserve"> 1.登陆教学管理系统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仿宋_GB2312" w:eastAsia="仿宋_GB2312" w:cs="仿宋_GB2312"/>
          <w:kern w:val="0"/>
          <w:sz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4"/>
          <w:shd w:val="clear" w:color="auto" w:fill="FFFFFF"/>
          <w:lang w:bidi="ar"/>
        </w:rPr>
        <w:t>直接进入河南财经政法大学教务信息服务平台系统界面，输入用户名、密码，进入该系统。</w:t>
      </w:r>
    </w:p>
    <w:p>
      <w:pPr>
        <w:widowControl/>
        <w:adjustRightInd w:val="0"/>
        <w:snapToGrid w:val="0"/>
        <w:spacing w:before="100" w:beforeAutospacing="1" w:after="200"/>
        <w:ind w:firstLine="480"/>
        <w:jc w:val="center"/>
        <w:rPr>
          <w:rFonts w:ascii="Times New Roman" w:hAnsi="Times New Roman" w:eastAsia="仿宋"/>
          <w:sz w:val="24"/>
          <w:shd w:val="clear" w:color="auto" w:fill="FFFFFF"/>
        </w:rPr>
      </w:pPr>
      <w:r>
        <w:rPr>
          <w:rFonts w:ascii="Tahoma" w:hAnsi="Tahoma" w:eastAsia="微软雅黑" w:cs="Tahoma"/>
          <w:kern w:val="0"/>
          <w:sz w:val="22"/>
          <w:lang w:bidi="ar"/>
        </w:rPr>
        <w:drawing>
          <wp:inline distT="0" distB="0" distL="114300" distR="114300">
            <wp:extent cx="3981450" cy="2190750"/>
            <wp:effectExtent l="0" t="0" r="0" b="0"/>
            <wp:docPr id="4" name="图片 1" descr="wps3C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wps3CE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"/>
          <w:kern w:val="0"/>
          <w:sz w:val="24"/>
          <w:shd w:val="clear" w:color="auto" w:fill="FFFFFF"/>
          <w:lang w:bidi="ar"/>
        </w:rPr>
        <w:t xml:space="preserve"> </w:t>
      </w:r>
    </w:p>
    <w:p>
      <w:pPr>
        <w:widowControl/>
        <w:adjustRightInd w:val="0"/>
        <w:snapToGrid w:val="0"/>
        <w:spacing w:line="360" w:lineRule="auto"/>
        <w:ind w:firstLine="480"/>
        <w:jc w:val="left"/>
        <w:rPr>
          <w:rFonts w:ascii="仿宋_GB2312" w:hAnsi="仿宋_GB2312" w:eastAsia="仿宋_GB2312" w:cs="仿宋_GB2312"/>
          <w:b/>
          <w:bCs/>
          <w:kern w:val="0"/>
          <w:sz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b/>
          <w:bCs/>
          <w:kern w:val="0"/>
          <w:sz w:val="24"/>
          <w:shd w:val="clear" w:color="auto" w:fill="FFFFFF"/>
          <w:lang w:bidi="ar"/>
        </w:rPr>
        <w:t>2.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hd w:val="clear" w:color="auto" w:fill="FFFFFF"/>
          <w:lang w:bidi="ar"/>
        </w:rPr>
        <w:t>学生评价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学生在</w:t>
      </w:r>
      <w:r>
        <w:rPr>
          <w:rFonts w:ascii="仿宋_GB2312" w:hAnsi="仿宋_GB2312" w:eastAsia="仿宋_GB2312" w:cs="仿宋_GB2312"/>
          <w:color w:val="000000"/>
          <w:kern w:val="0"/>
          <w:sz w:val="24"/>
          <w:lang w:bidi="ar"/>
        </w:rPr>
        <w:t>“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教学评价</w:t>
      </w:r>
      <w:r>
        <w:rPr>
          <w:rFonts w:ascii="仿宋_GB2312" w:hAnsi="仿宋_GB2312" w:eastAsia="仿宋_GB2312" w:cs="仿宋_GB2312"/>
          <w:color w:val="000000"/>
          <w:kern w:val="0"/>
          <w:sz w:val="24"/>
          <w:lang w:bidi="ar"/>
        </w:rPr>
        <w:t>”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专栏中选择学生评价，进入评价页面，依次完成：（</w:t>
      </w:r>
      <w:r>
        <w:rPr>
          <w:rFonts w:ascii="仿宋_GB2312" w:hAnsi="仿宋_GB2312" w:eastAsia="仿宋_GB2312" w:cs="仿宋_GB2312"/>
          <w:color w:val="000000"/>
          <w:kern w:val="0"/>
          <w:sz w:val="24"/>
          <w:lang w:bidi="ar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）选择课程；（</w:t>
      </w:r>
      <w:r>
        <w:rPr>
          <w:rFonts w:ascii="仿宋_GB2312" w:hAnsi="仿宋_GB2312" w:eastAsia="仿宋_GB2312" w:cs="仿宋_GB2312"/>
          <w:color w:val="000000"/>
          <w:kern w:val="0"/>
          <w:sz w:val="24"/>
          <w:lang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）对该课程教师进行选项评价和主观性评价；（</w:t>
      </w:r>
      <w:r>
        <w:rPr>
          <w:rFonts w:ascii="仿宋_GB2312" w:hAnsi="仿宋_GB2312" w:eastAsia="仿宋_GB2312" w:cs="仿宋_GB2312"/>
          <w:color w:val="000000"/>
          <w:kern w:val="0"/>
          <w:sz w:val="24"/>
          <w:lang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）全部课程评价完成后保存；（</w:t>
      </w:r>
      <w:r>
        <w:rPr>
          <w:rFonts w:ascii="仿宋_GB2312" w:hAnsi="仿宋_GB2312" w:eastAsia="仿宋_GB2312" w:cs="仿宋_GB2312"/>
          <w:color w:val="000000"/>
          <w:kern w:val="0"/>
          <w:sz w:val="24"/>
          <w:lang w:bidi="ar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）提交。（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lang w:bidi="ar"/>
        </w:rPr>
        <w:t>提交后无法返回，没有完全评完不要提交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）</w:t>
      </w:r>
    </w:p>
    <w:p>
      <w:pPr>
        <w:widowControl/>
        <w:adjustRightInd w:val="0"/>
        <w:snapToGrid w:val="0"/>
        <w:spacing w:before="100" w:beforeAutospacing="1" w:after="200"/>
        <w:ind w:firstLine="480"/>
        <w:jc w:val="center"/>
        <w:rPr>
          <w:rFonts w:ascii="Times New Roman" w:hAnsi="Times New Roman" w:eastAsia="仿宋"/>
          <w:sz w:val="24"/>
          <w:shd w:val="clear" w:color="auto" w:fill="FFFFFF"/>
        </w:rPr>
      </w:pPr>
      <w:r>
        <w:rPr>
          <w:rFonts w:ascii="Tahoma" w:hAnsi="Tahoma" w:eastAsia="微软雅黑" w:cs="Tahoma"/>
          <w:kern w:val="0"/>
          <w:sz w:val="22"/>
          <w:lang w:bidi="ar"/>
        </w:rPr>
        <w:drawing>
          <wp:inline distT="0" distB="0" distL="114300" distR="114300">
            <wp:extent cx="4069080" cy="2190750"/>
            <wp:effectExtent l="0" t="0" r="7620" b="0"/>
            <wp:docPr id="3" name="图片 2" descr="wps3C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wps3CF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"/>
          <w:kern w:val="0"/>
          <w:sz w:val="24"/>
          <w:shd w:val="clear" w:color="auto" w:fill="FFFFFF"/>
          <w:lang w:bidi="ar"/>
        </w:rPr>
        <w:t xml:space="preserve"> </w:t>
      </w:r>
    </w:p>
    <w:p>
      <w:pPr>
        <w:widowControl/>
        <w:adjustRightInd w:val="0"/>
        <w:snapToGrid w:val="0"/>
        <w:spacing w:before="100" w:beforeAutospacing="1" w:after="200"/>
        <w:ind w:firstLine="480"/>
        <w:jc w:val="center"/>
        <w:rPr>
          <w:rFonts w:ascii="Times New Roman" w:hAnsi="Times New Roman" w:eastAsia="仿宋"/>
          <w:sz w:val="24"/>
          <w:shd w:val="clear" w:color="auto" w:fill="FFFFFF"/>
        </w:rPr>
      </w:pPr>
      <w:r>
        <w:rPr>
          <w:rFonts w:ascii="Times New Roman" w:hAnsi="Times New Roman" w:eastAsia="仿宋"/>
          <w:kern w:val="0"/>
          <w:sz w:val="24"/>
          <w:shd w:val="clear" w:color="auto" w:fill="FFFFFF"/>
          <w:lang w:bidi="ar"/>
        </w:rPr>
        <w:t xml:space="preserve"> </w:t>
      </w:r>
    </w:p>
    <w:p>
      <w:pPr>
        <w:widowControl/>
        <w:adjustRightInd w:val="0"/>
        <w:snapToGrid w:val="0"/>
        <w:spacing w:before="100" w:beforeAutospacing="1" w:after="200"/>
        <w:ind w:firstLine="480"/>
        <w:jc w:val="center"/>
        <w:rPr>
          <w:rFonts w:ascii="Times New Roman" w:hAnsi="Times New Roman"/>
          <w:sz w:val="24"/>
        </w:rPr>
      </w:pPr>
      <w:r>
        <w:rPr>
          <w:rFonts w:ascii="Tahoma" w:hAnsi="Tahoma" w:eastAsia="微软雅黑" w:cs="Tahoma"/>
          <w:kern w:val="0"/>
          <w:sz w:val="22"/>
          <w:lang w:bidi="ar"/>
        </w:rPr>
        <w:drawing>
          <wp:inline distT="0" distB="0" distL="114300" distR="114300">
            <wp:extent cx="4123055" cy="2190750"/>
            <wp:effectExtent l="0" t="0" r="10795" b="0"/>
            <wp:docPr id="2" name="图片 3" descr="wps3C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wps3CF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305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0"/>
          <w:sz w:val="24"/>
          <w:lang w:bidi="ar"/>
        </w:rPr>
        <w:t xml:space="preserve"> </w:t>
      </w:r>
    </w:p>
    <w:p>
      <w:pPr>
        <w:widowControl/>
        <w:adjustRightInd w:val="0"/>
        <w:snapToGrid w:val="0"/>
        <w:spacing w:line="360" w:lineRule="auto"/>
        <w:ind w:firstLine="480"/>
        <w:jc w:val="left"/>
        <w:rPr>
          <w:rFonts w:ascii="仿宋_GB2312" w:hAnsi="仿宋_GB2312" w:eastAsia="仿宋_GB2312" w:cs="仿宋_GB2312"/>
          <w:b/>
          <w:bCs/>
          <w:kern w:val="0"/>
          <w:sz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b/>
          <w:bCs/>
          <w:kern w:val="0"/>
          <w:sz w:val="24"/>
          <w:shd w:val="clear" w:color="auto" w:fill="FFFFFF"/>
          <w:lang w:bidi="ar"/>
        </w:rPr>
        <w:t>3.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hd w:val="clear" w:color="auto" w:fill="FFFFFF"/>
          <w:lang w:bidi="ar"/>
        </w:rPr>
        <w:t>查看评价结果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待所有课程评价结束后，再点击</w:t>
      </w:r>
      <w:r>
        <w:rPr>
          <w:rFonts w:ascii="仿宋_GB2312" w:hAnsi="仿宋_GB2312" w:eastAsia="仿宋_GB2312" w:cs="仿宋_GB2312"/>
          <w:color w:val="000000"/>
          <w:kern w:val="0"/>
          <w:sz w:val="24"/>
          <w:lang w:bidi="ar"/>
        </w:rPr>
        <w:t>“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提交</w:t>
      </w:r>
      <w:r>
        <w:rPr>
          <w:rFonts w:ascii="仿宋_GB2312" w:hAnsi="仿宋_GB2312" w:eastAsia="仿宋_GB2312" w:cs="仿宋_GB2312"/>
          <w:color w:val="000000"/>
          <w:kern w:val="0"/>
          <w:sz w:val="24"/>
          <w:lang w:bidi="ar"/>
        </w:rPr>
        <w:t>”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完成评价，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lang w:bidi="ar"/>
        </w:rPr>
        <w:t>一经提交不得再进行修改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。</w:t>
      </w:r>
    </w:p>
    <w:p>
      <w:r>
        <w:rPr>
          <w:rFonts w:ascii="Tahoma" w:hAnsi="Tahoma" w:eastAsia="微软雅黑" w:cs="Tahoma"/>
          <w:kern w:val="0"/>
          <w:sz w:val="22"/>
          <w:lang w:bidi="ar"/>
        </w:rPr>
        <w:drawing>
          <wp:inline distT="0" distB="0" distL="114300" distR="114300">
            <wp:extent cx="3933825" cy="2190750"/>
            <wp:effectExtent l="0" t="0" r="9525" b="0"/>
            <wp:docPr id="1" name="图片 4" descr="wps3C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wps3CF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A14C2"/>
    <w:rsid w:val="1F4A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2020-06-04T02:32:00Z</dcterms:created>
  <dc:creator>薛子平</dc:creator>
  <cp:lastModifiedBy>薛子平</cp:lastModifiedBy>
  <dcterms:modified xsi:type="dcterms:W3CDTF">2020-06-04T02:32:55Z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