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2023年校级（省级）大学生校外实践教育基地建设项目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拟立项（推荐）公示</w:t>
      </w:r>
    </w:p>
    <w:tbl>
      <w:tblPr>
        <w:tblStyle w:val="2"/>
        <w:tblW w:w="8219"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11"/>
        <w:gridCol w:w="2169"/>
        <w:gridCol w:w="1314"/>
        <w:gridCol w:w="1007"/>
        <w:gridCol w:w="107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96" w:type="dxa"/>
            <w:tcBorders>
              <w:tl2br w:val="nil"/>
              <w:tr2bl w:val="nil"/>
            </w:tcBorders>
            <w:shd w:val="clear" w:color="auto" w:fill="auto"/>
            <w:noWrap/>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011"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报送部门</w:t>
            </w:r>
          </w:p>
        </w:tc>
        <w:tc>
          <w:tcPr>
            <w:tcW w:w="2169"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基地名称</w:t>
            </w:r>
          </w:p>
        </w:tc>
        <w:tc>
          <w:tcPr>
            <w:tcW w:w="1314"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依托单位</w:t>
            </w:r>
          </w:p>
        </w:tc>
        <w:tc>
          <w:tcPr>
            <w:tcW w:w="1007"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基地负责人</w:t>
            </w:r>
          </w:p>
        </w:tc>
        <w:tc>
          <w:tcPr>
            <w:tcW w:w="1076" w:type="dxa"/>
            <w:tcBorders>
              <w:tl2br w:val="nil"/>
              <w:tr2bl w:val="nil"/>
            </w:tcBorders>
            <w:shd w:val="clear" w:color="auto" w:fill="auto"/>
            <w:vAlign w:val="center"/>
          </w:tcPr>
          <w:p>
            <w:pPr>
              <w:widowControl/>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基地类别</w:t>
            </w:r>
          </w:p>
        </w:tc>
        <w:tc>
          <w:tcPr>
            <w:tcW w:w="946" w:type="dxa"/>
            <w:tcBorders>
              <w:tl2br w:val="nil"/>
              <w:tr2bl w:val="nil"/>
            </w:tcBorders>
            <w:shd w:val="clear" w:color="auto" w:fill="auto"/>
            <w:vAlign w:val="center"/>
          </w:tcPr>
          <w:p>
            <w:pPr>
              <w:widowControl/>
              <w:jc w:val="center"/>
              <w:rPr>
                <w:rFonts w:hint="eastAsia" w:ascii="黑体" w:hAnsi="黑体" w:eastAsia="黑体" w:cs="宋体"/>
                <w:kern w:val="0"/>
                <w:sz w:val="24"/>
                <w:szCs w:val="24"/>
                <w:lang w:eastAsia="zh-CN"/>
              </w:rPr>
            </w:pPr>
            <w:r>
              <w:rPr>
                <w:rFonts w:hint="eastAsia" w:ascii="黑体" w:hAnsi="黑体" w:eastAsia="黑体" w:cs="宋体"/>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w:t>
            </w:r>
          </w:p>
        </w:tc>
        <w:tc>
          <w:tcPr>
            <w:tcW w:w="1011" w:type="dxa"/>
            <w:tcBorders>
              <w:tl2br w:val="nil"/>
              <w:tr2bl w:val="nil"/>
            </w:tcBorders>
            <w:shd w:val="clear" w:color="auto" w:fill="auto"/>
            <w:vAlign w:val="center"/>
          </w:tcPr>
          <w:p>
            <w:pPr>
              <w:widowControl/>
              <w:jc w:val="left"/>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数学与信息科学学院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河南财经政法大学-智游集团数学类专业实践实训中心</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河南智游臻龙教育科技有限公司</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任金城</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w:t>
            </w:r>
          </w:p>
        </w:tc>
        <w:tc>
          <w:tcPr>
            <w:tcW w:w="1011"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艺术学院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郑州大信实践教育基地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郑州大信家居有限公司</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李伯娟</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拟立项校级并推荐省级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w:t>
            </w:r>
          </w:p>
        </w:tc>
        <w:tc>
          <w:tcPr>
            <w:tcW w:w="1011"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金融学院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河南财经政法大学河南省证券期货基金业协会大学生校外实践教育基地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河南省证券期货基金业协会</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段聪颖</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w:t>
            </w:r>
          </w:p>
        </w:tc>
        <w:tc>
          <w:tcPr>
            <w:tcW w:w="1011" w:type="dxa"/>
            <w:tcBorders>
              <w:tl2br w:val="nil"/>
              <w:tr2bl w:val="nil"/>
            </w:tcBorders>
            <w:shd w:val="clear" w:color="auto" w:fill="auto"/>
            <w:vAlign w:val="center"/>
          </w:tcPr>
          <w:p>
            <w:pPr>
              <w:widowControl/>
              <w:jc w:val="left"/>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社会学院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河南财经政法大学“郑州市馨家苑社区服务中心”校外实习实践教育基地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郑州市馨家苑社区服务中心</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陈伟涛</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w:t>
            </w:r>
          </w:p>
        </w:tc>
        <w:tc>
          <w:tcPr>
            <w:tcW w:w="1011"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工商管理学院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 xml:space="preserve">河南财经政法大学-河南德泓工程管理咨询有限公司校外实践教育基地 </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 xml:space="preserve">河南德泓工程管理咨询有限公司 </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 xml:space="preserve">许卫华 </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96"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w:t>
            </w:r>
          </w:p>
        </w:tc>
        <w:tc>
          <w:tcPr>
            <w:tcW w:w="1011"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default" w:ascii="仿宋_GB2312" w:hAnsi="仿宋_GB2312" w:eastAsia="仿宋_GB2312" w:cs="仿宋_GB2312"/>
                <w:color w:val="auto"/>
                <w:kern w:val="0"/>
                <w:sz w:val="24"/>
                <w:szCs w:val="24"/>
                <w:lang w:val="en-US" w:eastAsia="zh-CN" w:bidi="ar-SA"/>
              </w:rPr>
              <w:fldChar w:fldCharType="begin"/>
            </w:r>
            <w:r>
              <w:rPr>
                <w:rFonts w:hint="default" w:ascii="仿宋_GB2312" w:hAnsi="仿宋_GB2312" w:eastAsia="仿宋_GB2312" w:cs="仿宋_GB2312"/>
                <w:color w:val="auto"/>
                <w:kern w:val="0"/>
                <w:sz w:val="24"/>
                <w:szCs w:val="24"/>
                <w:lang w:val="en-US" w:eastAsia="zh-CN" w:bidi="ar-SA"/>
              </w:rPr>
              <w:instrText xml:space="preserve"> HYPERLINK "http://gm.huel.edu.cn/" \o "国际经济与贸易学院" </w:instrText>
            </w:r>
            <w:r>
              <w:rPr>
                <w:rFonts w:hint="default" w:ascii="仿宋_GB2312" w:hAnsi="仿宋_GB2312" w:eastAsia="仿宋_GB2312" w:cs="仿宋_GB2312"/>
                <w:color w:val="auto"/>
                <w:kern w:val="0"/>
                <w:sz w:val="24"/>
                <w:szCs w:val="24"/>
                <w:lang w:val="en-US" w:eastAsia="zh-CN" w:bidi="ar-SA"/>
              </w:rPr>
              <w:fldChar w:fldCharType="separate"/>
            </w:r>
            <w:r>
              <w:rPr>
                <w:rFonts w:hint="default" w:ascii="仿宋_GB2312" w:hAnsi="仿宋_GB2312" w:eastAsia="仿宋_GB2312" w:cs="仿宋_GB2312"/>
                <w:color w:val="auto"/>
                <w:kern w:val="0"/>
                <w:sz w:val="24"/>
                <w:szCs w:val="24"/>
                <w:lang w:val="en-US" w:eastAsia="zh-CN" w:bidi="ar-SA"/>
              </w:rPr>
              <w:t>国际经济与贸易学院</w:t>
            </w:r>
            <w:r>
              <w:rPr>
                <w:rFonts w:hint="default" w:ascii="仿宋_GB2312" w:hAnsi="仿宋_GB2312" w:eastAsia="仿宋_GB2312" w:cs="仿宋_GB2312"/>
                <w:color w:val="auto"/>
                <w:kern w:val="0"/>
                <w:sz w:val="24"/>
                <w:szCs w:val="24"/>
                <w:lang w:val="en-US" w:eastAsia="zh-CN" w:bidi="ar-SA"/>
              </w:rPr>
              <w:fldChar w:fldCharType="end"/>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河南豫发集团有限公司实践基地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河南豫发集团有限公司</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任保显</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拟推荐省级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96"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7</w:t>
            </w:r>
          </w:p>
        </w:tc>
        <w:tc>
          <w:tcPr>
            <w:tcW w:w="1011" w:type="dxa"/>
            <w:tcBorders>
              <w:tl2br w:val="nil"/>
              <w:tr2bl w:val="nil"/>
            </w:tcBorders>
            <w:shd w:val="clear" w:color="auto" w:fill="auto"/>
            <w:vAlign w:val="center"/>
          </w:tcPr>
          <w:p>
            <w:pPr>
              <w:widowControl/>
              <w:jc w:val="left"/>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公共管理学院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河南人才集团数字人力实训实践基地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河南人才集团</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王利军</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拟立项校级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96"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w:t>
            </w:r>
          </w:p>
        </w:tc>
        <w:tc>
          <w:tcPr>
            <w:tcW w:w="1011" w:type="dxa"/>
            <w:tcBorders>
              <w:tl2br w:val="nil"/>
              <w:tr2bl w:val="nil"/>
            </w:tcBorders>
            <w:shd w:val="clear" w:color="auto" w:fill="auto"/>
            <w:vAlign w:val="center"/>
          </w:tcPr>
          <w:p>
            <w:pPr>
              <w:widowControl/>
              <w:jc w:val="left"/>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会计学院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河南财经政法大学实践教学基地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新道科技股份有限公司河南分公司</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董红杰</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拟立项校级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696" w:type="dxa"/>
            <w:tcBorders>
              <w:tl2br w:val="nil"/>
              <w:tr2bl w:val="nil"/>
            </w:tcBorders>
            <w:shd w:val="clear" w:color="auto" w:fill="auto"/>
            <w:noWrap/>
            <w:vAlign w:val="center"/>
          </w:tcPr>
          <w:p>
            <w:pPr>
              <w:widowControl/>
              <w:jc w:val="center"/>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9</w:t>
            </w:r>
          </w:p>
        </w:tc>
        <w:tc>
          <w:tcPr>
            <w:tcW w:w="1011" w:type="dxa"/>
            <w:tcBorders>
              <w:tl2br w:val="nil"/>
              <w:tr2bl w:val="nil"/>
            </w:tcBorders>
            <w:shd w:val="clear" w:color="auto" w:fill="auto"/>
            <w:vAlign w:val="center"/>
          </w:tcPr>
          <w:p>
            <w:pPr>
              <w:widowControl/>
              <w:jc w:val="left"/>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外语学院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“空中丝绸之路”国际化人才培养与就业基地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河南民航发展投资集团</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孙建华</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拟立项校级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96" w:type="dxa"/>
            <w:tcBorders>
              <w:tl2br w:val="nil"/>
              <w:tr2bl w:val="nil"/>
            </w:tcBorders>
            <w:shd w:val="clear" w:color="auto" w:fill="auto"/>
            <w:noWrap/>
            <w:vAlign w:val="center"/>
          </w:tcPr>
          <w:p>
            <w:pPr>
              <w:widowControl/>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10</w:t>
            </w:r>
          </w:p>
        </w:tc>
        <w:tc>
          <w:tcPr>
            <w:tcW w:w="1011"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计算机与信息工程学院</w:t>
            </w:r>
          </w:p>
        </w:tc>
        <w:tc>
          <w:tcPr>
            <w:tcW w:w="2169"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中软国际创新型计算机类人才实习实践基地</w:t>
            </w:r>
          </w:p>
        </w:tc>
        <w:tc>
          <w:tcPr>
            <w:tcW w:w="1314"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北京中软国际教育科技股份有限公司</w:t>
            </w:r>
          </w:p>
        </w:tc>
        <w:tc>
          <w:tcPr>
            <w:tcW w:w="1007"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李淑红</w:t>
            </w:r>
          </w:p>
        </w:tc>
        <w:tc>
          <w:tcPr>
            <w:tcW w:w="107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专业实习实践基地</w:t>
            </w:r>
          </w:p>
        </w:tc>
        <w:tc>
          <w:tcPr>
            <w:tcW w:w="946" w:type="dxa"/>
            <w:tcBorders>
              <w:tl2br w:val="nil"/>
              <w:tr2bl w:val="nil"/>
            </w:tcBorders>
            <w:shd w:val="clear" w:color="auto" w:fill="auto"/>
            <w:vAlign w:val="center"/>
          </w:tcPr>
          <w:p>
            <w:pPr>
              <w:widowControl/>
              <w:jc w:val="left"/>
              <w:rPr>
                <w:rFonts w:hint="eastAsia" w:ascii="仿宋_GB2312" w:hAnsi="仿宋_GB2312" w:eastAsia="仿宋_GB2312" w:cs="仿宋_GB2312"/>
                <w:color w:val="auto"/>
                <w:kern w:val="0"/>
                <w:sz w:val="24"/>
                <w:szCs w:val="24"/>
                <w:lang w:val="en-US" w:eastAsia="zh-CN" w:bidi="ar-SA"/>
              </w:rPr>
            </w:pPr>
          </w:p>
        </w:tc>
      </w:tr>
    </w:tbl>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ZjhlN2E1MmFmYzk4OTQ2NzI5N2NlNmFkYjM5MDMifQ=="/>
  </w:docVars>
  <w:rsids>
    <w:rsidRoot w:val="00000000"/>
    <w:rsid w:val="2222377E"/>
    <w:rsid w:val="507F2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2023-03-29T06:43:00Z</dcterms:created>
  <dc:creator>gei dui</dc:creator>
  <cp:lastModifiedBy>蟹棵</cp:lastModifiedBy>
  <dcterms:modified xsi:type="dcterms:W3CDTF">2023-09-22T06:19:58Z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D6AE7DBFB83947B18145B5081F7A335F</vt:lpwstr>
  </property>
</Properties>
</file>