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9D" w:rsidRDefault="005B0B20" w:rsidP="002C15E7">
      <w:pPr>
        <w:spacing w:after="0"/>
        <w:jc w:val="center"/>
        <w:rPr>
          <w:rFonts w:ascii="黑体" w:eastAsia="黑体"/>
          <w:sz w:val="32"/>
          <w:szCs w:val="32"/>
        </w:rPr>
      </w:pPr>
      <w:r w:rsidRPr="00D726D6">
        <w:rPr>
          <w:rFonts w:ascii="黑体" w:eastAsia="黑体" w:cs="Times New Roman" w:hint="eastAsia"/>
          <w:sz w:val="32"/>
          <w:szCs w:val="32"/>
        </w:rPr>
        <w:t>关于</w:t>
      </w:r>
      <w:r>
        <w:rPr>
          <w:rFonts w:ascii="黑体" w:eastAsia="黑体" w:cs="Times New Roman" w:hint="eastAsia"/>
          <w:sz w:val="32"/>
          <w:szCs w:val="32"/>
        </w:rPr>
        <w:t>公布</w:t>
      </w:r>
      <w:r w:rsidRPr="00D726D6">
        <w:rPr>
          <w:rFonts w:ascii="黑体" w:eastAsia="黑体" w:cs="Times New Roman" w:hint="eastAsia"/>
          <w:sz w:val="32"/>
          <w:szCs w:val="32"/>
        </w:rPr>
        <w:t>201</w:t>
      </w:r>
      <w:r>
        <w:rPr>
          <w:rFonts w:ascii="黑体" w:eastAsia="黑体" w:hint="eastAsia"/>
          <w:sz w:val="32"/>
          <w:szCs w:val="32"/>
        </w:rPr>
        <w:t>6</w:t>
      </w:r>
      <w:r w:rsidRPr="00D726D6">
        <w:rPr>
          <w:rFonts w:ascii="黑体" w:eastAsia="黑体" w:cs="Times New Roman" w:hint="eastAsia"/>
          <w:sz w:val="32"/>
          <w:szCs w:val="32"/>
        </w:rPr>
        <w:t>年</w:t>
      </w:r>
      <w:r>
        <w:rPr>
          <w:rFonts w:ascii="黑体" w:eastAsia="黑体" w:hint="eastAsia"/>
          <w:sz w:val="32"/>
          <w:szCs w:val="32"/>
        </w:rPr>
        <w:t>校级精品在线开放课程建设项目</w:t>
      </w:r>
    </w:p>
    <w:p w:rsidR="005B0B20" w:rsidRPr="00D726D6" w:rsidRDefault="005B0B20" w:rsidP="002C15E7">
      <w:pPr>
        <w:spacing w:after="0"/>
        <w:jc w:val="center"/>
        <w:rPr>
          <w:rFonts w:ascii="Dotum" w:eastAsia="Dotum" w:hAnsi="Dotum" w:cs="宋体"/>
          <w:sz w:val="32"/>
          <w:szCs w:val="32"/>
        </w:rPr>
      </w:pPr>
      <w:r>
        <w:rPr>
          <w:rFonts w:ascii="黑体" w:eastAsia="黑体" w:hint="eastAsia"/>
          <w:sz w:val="32"/>
          <w:szCs w:val="32"/>
        </w:rPr>
        <w:t>暨省级推荐项目</w:t>
      </w:r>
      <w:r w:rsidRPr="00D726D6">
        <w:rPr>
          <w:rFonts w:ascii="黑体" w:eastAsia="黑体" w:cs="Times New Roman" w:hint="eastAsia"/>
          <w:sz w:val="32"/>
          <w:szCs w:val="32"/>
        </w:rPr>
        <w:t>的</w:t>
      </w:r>
      <w:r>
        <w:rPr>
          <w:rFonts w:ascii="黑体" w:eastAsia="黑体" w:cs="Times New Roman" w:hint="eastAsia"/>
          <w:sz w:val="32"/>
          <w:szCs w:val="32"/>
        </w:rPr>
        <w:t>通知</w:t>
      </w:r>
    </w:p>
    <w:p w:rsidR="005B0B20" w:rsidRPr="005010A1" w:rsidRDefault="005B0B20" w:rsidP="002C15E7">
      <w:pPr>
        <w:spacing w:after="0"/>
        <w:rPr>
          <w:rFonts w:ascii="宋体" w:hAnsi="宋体" w:cs="宋体"/>
          <w:color w:val="666666"/>
          <w:sz w:val="24"/>
        </w:rPr>
      </w:pPr>
      <w:r w:rsidRPr="005010A1">
        <w:rPr>
          <w:rFonts w:ascii="宋体" w:hAnsi="宋体" w:cs="宋体"/>
          <w:color w:val="666666"/>
          <w:sz w:val="24"/>
        </w:rPr>
        <w:t> </w:t>
      </w:r>
    </w:p>
    <w:p w:rsidR="005B0B20" w:rsidRPr="0024679D" w:rsidRDefault="005B0B20" w:rsidP="00616C38">
      <w:pPr>
        <w:spacing w:after="0" w:line="560" w:lineRule="exact"/>
        <w:rPr>
          <w:rFonts w:ascii="仿宋" w:eastAsia="仿宋" w:hAnsi="仿宋" w:cs="宋体"/>
          <w:sz w:val="28"/>
          <w:szCs w:val="28"/>
        </w:rPr>
      </w:pPr>
      <w:r w:rsidRPr="0024679D">
        <w:rPr>
          <w:rFonts w:ascii="仿宋" w:eastAsia="仿宋" w:hAnsi="仿宋" w:cs="宋体" w:hint="eastAsia"/>
          <w:sz w:val="28"/>
          <w:szCs w:val="28"/>
        </w:rPr>
        <w:t>各教学单位：</w:t>
      </w:r>
    </w:p>
    <w:p w:rsidR="005B0B20" w:rsidRDefault="005B0B20" w:rsidP="00616C38">
      <w:pPr>
        <w:spacing w:after="0" w:line="560" w:lineRule="exact"/>
        <w:ind w:firstLineChars="200" w:firstLine="560"/>
        <w:rPr>
          <w:rFonts w:ascii="仿宋" w:eastAsia="仿宋" w:hAnsi="仿宋" w:cs="宋体"/>
          <w:sz w:val="28"/>
          <w:szCs w:val="28"/>
        </w:rPr>
      </w:pPr>
      <w:r w:rsidRPr="0024679D">
        <w:rPr>
          <w:rFonts w:ascii="仿宋" w:eastAsia="仿宋" w:hAnsi="仿宋" w:cs="宋体" w:hint="eastAsia"/>
          <w:sz w:val="28"/>
          <w:szCs w:val="28"/>
        </w:rPr>
        <w:t>根据《关于开展我校精品在线开放课程建设工作的通知》（教通字〔2016〕29号）</w:t>
      </w:r>
      <w:r w:rsidR="0024679D" w:rsidRPr="0024679D">
        <w:rPr>
          <w:rFonts w:ascii="仿宋" w:eastAsia="仿宋" w:hAnsi="仿宋" w:cs="宋体" w:hint="eastAsia"/>
          <w:sz w:val="28"/>
          <w:szCs w:val="28"/>
        </w:rPr>
        <w:t>工作</w:t>
      </w:r>
      <w:r w:rsidRPr="0024679D">
        <w:rPr>
          <w:rFonts w:ascii="仿宋" w:eastAsia="仿宋" w:hAnsi="仿宋" w:cs="宋体" w:hint="eastAsia"/>
          <w:sz w:val="28"/>
          <w:szCs w:val="28"/>
        </w:rPr>
        <w:t>安排，经过个人申报、单位推荐、专家评议和学校审核等程序，</w:t>
      </w:r>
      <w:r w:rsidR="00FB3EE8">
        <w:rPr>
          <w:rFonts w:ascii="仿宋" w:eastAsia="仿宋" w:hAnsi="仿宋" w:cs="宋体" w:hint="eastAsia"/>
          <w:sz w:val="28"/>
          <w:szCs w:val="28"/>
        </w:rPr>
        <w:t>学校决定对《统计学》等7门课程予以</w:t>
      </w:r>
      <w:r w:rsidR="002B3861">
        <w:rPr>
          <w:rFonts w:ascii="仿宋" w:eastAsia="仿宋" w:hAnsi="仿宋" w:cs="宋体" w:hint="eastAsia"/>
          <w:sz w:val="28"/>
          <w:szCs w:val="28"/>
        </w:rPr>
        <w:t>校级</w:t>
      </w:r>
      <w:r w:rsidR="00FB3EE8">
        <w:rPr>
          <w:rFonts w:ascii="仿宋" w:eastAsia="仿宋" w:hAnsi="仿宋" w:cs="宋体" w:hint="eastAsia"/>
          <w:sz w:val="28"/>
          <w:szCs w:val="28"/>
        </w:rPr>
        <w:t>立项建设，</w:t>
      </w:r>
      <w:r w:rsidR="002B3861">
        <w:rPr>
          <w:rFonts w:ascii="仿宋" w:eastAsia="仿宋" w:hAnsi="仿宋" w:cs="宋体" w:hint="eastAsia"/>
          <w:sz w:val="28"/>
          <w:szCs w:val="28"/>
        </w:rPr>
        <w:t>其中</w:t>
      </w:r>
      <w:r w:rsidR="0024679D" w:rsidRPr="0024679D">
        <w:rPr>
          <w:rFonts w:ascii="仿宋" w:eastAsia="仿宋" w:hAnsi="仿宋" w:cs="宋体" w:hint="eastAsia"/>
          <w:sz w:val="28"/>
          <w:szCs w:val="28"/>
        </w:rPr>
        <w:t>2项推荐参加省级精品在线开放课程建设</w:t>
      </w:r>
      <w:r w:rsidR="0024679D">
        <w:rPr>
          <w:rFonts w:ascii="仿宋" w:eastAsia="仿宋" w:hAnsi="仿宋" w:cs="宋体" w:hint="eastAsia"/>
          <w:sz w:val="28"/>
          <w:szCs w:val="28"/>
        </w:rPr>
        <w:t>，具体名单见附件</w:t>
      </w:r>
      <w:r w:rsidR="002B3861">
        <w:rPr>
          <w:rFonts w:ascii="仿宋" w:eastAsia="仿宋" w:hAnsi="仿宋" w:cs="宋体" w:hint="eastAsia"/>
          <w:sz w:val="28"/>
          <w:szCs w:val="28"/>
        </w:rPr>
        <w:t>1</w:t>
      </w:r>
      <w:r w:rsidRPr="0024679D">
        <w:rPr>
          <w:rFonts w:ascii="仿宋" w:eastAsia="仿宋" w:hAnsi="仿宋" w:cs="宋体" w:hint="eastAsia"/>
          <w:sz w:val="28"/>
          <w:szCs w:val="28"/>
        </w:rPr>
        <w:t>。</w:t>
      </w:r>
    </w:p>
    <w:p w:rsidR="00872467" w:rsidRPr="00134E51" w:rsidRDefault="00872467" w:rsidP="00616C38">
      <w:pPr>
        <w:spacing w:after="0" w:line="560" w:lineRule="exact"/>
        <w:ind w:firstLineChars="200" w:firstLine="562"/>
        <w:rPr>
          <w:rFonts w:ascii="仿宋" w:eastAsia="仿宋" w:hAnsi="仿宋" w:cs="宋体"/>
          <w:b/>
          <w:sz w:val="28"/>
          <w:szCs w:val="28"/>
        </w:rPr>
      </w:pPr>
      <w:r w:rsidRPr="00134E51">
        <w:rPr>
          <w:rFonts w:ascii="仿宋" w:eastAsia="仿宋" w:hAnsi="仿宋" w:cs="宋体" w:hint="eastAsia"/>
          <w:b/>
          <w:sz w:val="28"/>
          <w:szCs w:val="28"/>
        </w:rPr>
        <w:t>一、建设任务</w:t>
      </w:r>
    </w:p>
    <w:p w:rsidR="003120B3" w:rsidRDefault="003120B3" w:rsidP="00616C38">
      <w:pPr>
        <w:spacing w:after="0" w:line="560" w:lineRule="exact"/>
        <w:ind w:firstLineChars="200" w:firstLine="560"/>
        <w:rPr>
          <w:rFonts w:ascii="仿宋" w:eastAsia="仿宋" w:hAnsi="仿宋" w:cs="宋体"/>
          <w:sz w:val="28"/>
          <w:szCs w:val="28"/>
        </w:rPr>
      </w:pPr>
      <w:r w:rsidRPr="002B3861">
        <w:rPr>
          <w:rFonts w:ascii="仿宋" w:eastAsia="仿宋" w:hAnsi="仿宋" w:cs="宋体" w:hint="eastAsia"/>
          <w:sz w:val="28"/>
          <w:szCs w:val="28"/>
        </w:rPr>
        <w:t>为达成预期建设目标，课程负责人应带领课程团队成员按照</w:t>
      </w:r>
      <w:r w:rsidR="00B83940">
        <w:rPr>
          <w:rFonts w:ascii="仿宋" w:eastAsia="仿宋" w:hAnsi="仿宋" w:cs="宋体" w:hint="eastAsia"/>
          <w:sz w:val="28"/>
          <w:szCs w:val="28"/>
        </w:rPr>
        <w:t>《</w:t>
      </w:r>
      <w:r w:rsidR="00B83940" w:rsidRPr="00B83940">
        <w:rPr>
          <w:rFonts w:ascii="仿宋" w:eastAsia="仿宋" w:hAnsi="仿宋" w:cs="宋体" w:hint="eastAsia"/>
          <w:sz w:val="28"/>
          <w:szCs w:val="28"/>
        </w:rPr>
        <w:t>河南省高校精品在线开放课程建设标准（试行）》（见附件2）</w:t>
      </w:r>
      <w:r w:rsidR="00B83940">
        <w:rPr>
          <w:rFonts w:ascii="仿宋" w:eastAsia="仿宋" w:hAnsi="仿宋" w:cs="宋体" w:hint="eastAsia"/>
          <w:sz w:val="28"/>
          <w:szCs w:val="28"/>
        </w:rPr>
        <w:t>要求完成建设任务。</w:t>
      </w:r>
    </w:p>
    <w:p w:rsidR="00D932B0" w:rsidRPr="00D932B0" w:rsidRDefault="00D932B0" w:rsidP="00616C38">
      <w:pPr>
        <w:spacing w:after="0" w:line="560" w:lineRule="exact"/>
        <w:ind w:firstLineChars="200" w:firstLine="560"/>
        <w:rPr>
          <w:rFonts w:ascii="仿宋" w:eastAsia="仿宋" w:hAnsi="仿宋" w:cs="宋体"/>
          <w:sz w:val="28"/>
          <w:szCs w:val="28"/>
        </w:rPr>
      </w:pPr>
      <w:r w:rsidRPr="002B3861">
        <w:rPr>
          <w:rFonts w:ascii="仿宋" w:eastAsia="仿宋" w:hAnsi="仿宋" w:cs="宋体" w:hint="eastAsia"/>
          <w:sz w:val="28"/>
          <w:szCs w:val="28"/>
        </w:rPr>
        <w:t>立项建设课程完成相关教学资源建设</w:t>
      </w:r>
      <w:r w:rsidR="000B17F6">
        <w:rPr>
          <w:rFonts w:ascii="仿宋" w:eastAsia="仿宋" w:hAnsi="仿宋" w:cs="宋体" w:hint="eastAsia"/>
          <w:sz w:val="28"/>
          <w:szCs w:val="28"/>
        </w:rPr>
        <w:t>、教学内容组织以及相关教学环节准备后，课程负责人提出申请，学校</w:t>
      </w:r>
      <w:r w:rsidRPr="002B3861">
        <w:rPr>
          <w:rFonts w:ascii="仿宋" w:eastAsia="仿宋" w:hAnsi="仿宋" w:cs="宋体" w:hint="eastAsia"/>
          <w:sz w:val="28"/>
          <w:szCs w:val="28"/>
        </w:rPr>
        <w:t>审核，在</w:t>
      </w:r>
      <w:r w:rsidR="00820C96">
        <w:rPr>
          <w:rFonts w:ascii="仿宋" w:eastAsia="仿宋" w:hAnsi="仿宋" w:cs="宋体" w:hint="eastAsia"/>
          <w:sz w:val="28"/>
          <w:szCs w:val="28"/>
        </w:rPr>
        <w:t>指定</w:t>
      </w:r>
      <w:r w:rsidR="000B17F6">
        <w:rPr>
          <w:rFonts w:ascii="仿宋" w:eastAsia="仿宋" w:hAnsi="仿宋" w:cs="宋体" w:hint="eastAsia"/>
          <w:sz w:val="28"/>
          <w:szCs w:val="28"/>
        </w:rPr>
        <w:t>课程平台开展网络教学，实现线上线下的同步教学与服务。学校</w:t>
      </w:r>
      <w:r w:rsidRPr="002B3861">
        <w:rPr>
          <w:rFonts w:ascii="仿宋" w:eastAsia="仿宋" w:hAnsi="仿宋" w:cs="宋体" w:hint="eastAsia"/>
          <w:sz w:val="28"/>
          <w:szCs w:val="28"/>
        </w:rPr>
        <w:t>将根据课程建设的总体概况和学生的实际学习成效，给予</w:t>
      </w:r>
      <w:r w:rsidRPr="00D932B0">
        <w:rPr>
          <w:rFonts w:ascii="仿宋" w:eastAsia="仿宋" w:hAnsi="仿宋" w:cs="宋体" w:hint="eastAsia"/>
          <w:sz w:val="28"/>
          <w:szCs w:val="28"/>
        </w:rPr>
        <w:t>验收</w:t>
      </w:r>
      <w:r w:rsidRPr="002B3861">
        <w:rPr>
          <w:rFonts w:ascii="仿宋" w:eastAsia="仿宋" w:hAnsi="仿宋" w:cs="宋体" w:hint="eastAsia"/>
          <w:sz w:val="28"/>
          <w:szCs w:val="28"/>
        </w:rPr>
        <w:t>。</w:t>
      </w:r>
    </w:p>
    <w:p w:rsidR="003120B3" w:rsidRPr="00CA0AD3" w:rsidRDefault="00820C96" w:rsidP="00616C38">
      <w:pPr>
        <w:spacing w:after="0" w:line="560" w:lineRule="exact"/>
        <w:ind w:firstLineChars="200" w:firstLine="560"/>
        <w:rPr>
          <w:rFonts w:ascii="仿宋" w:eastAsia="仿宋" w:hAnsi="仿宋" w:cs="宋体"/>
          <w:sz w:val="28"/>
          <w:szCs w:val="28"/>
        </w:rPr>
      </w:pPr>
      <w:r w:rsidRPr="00CA0AD3">
        <w:rPr>
          <w:rFonts w:ascii="仿宋" w:eastAsia="仿宋" w:hAnsi="仿宋" w:cs="宋体" w:hint="eastAsia"/>
          <w:sz w:val="28"/>
          <w:szCs w:val="28"/>
        </w:rPr>
        <w:t>本次立项</w:t>
      </w:r>
      <w:r w:rsidR="002C15E7">
        <w:rPr>
          <w:rFonts w:ascii="仿宋" w:eastAsia="仿宋" w:hAnsi="仿宋" w:cs="宋体" w:hint="eastAsia"/>
          <w:sz w:val="28"/>
          <w:szCs w:val="28"/>
        </w:rPr>
        <w:t>的</w:t>
      </w:r>
      <w:r w:rsidR="005B4932">
        <w:rPr>
          <w:rFonts w:ascii="仿宋" w:eastAsia="仿宋" w:hAnsi="仿宋" w:cs="宋体" w:hint="eastAsia"/>
          <w:sz w:val="28"/>
          <w:szCs w:val="28"/>
        </w:rPr>
        <w:t>7门</w:t>
      </w:r>
      <w:r w:rsidRPr="00CA0AD3">
        <w:rPr>
          <w:rFonts w:ascii="仿宋" w:eastAsia="仿宋" w:hAnsi="仿宋" w:cs="宋体" w:hint="eastAsia"/>
          <w:sz w:val="28"/>
          <w:szCs w:val="28"/>
        </w:rPr>
        <w:t>课程应具备2016—2017学年第一学期上线条件，</w:t>
      </w:r>
      <w:r w:rsidR="000B17F6">
        <w:rPr>
          <w:rFonts w:ascii="仿宋" w:eastAsia="仿宋" w:hAnsi="仿宋" w:cs="宋体" w:hint="eastAsia"/>
          <w:sz w:val="28"/>
          <w:szCs w:val="28"/>
        </w:rPr>
        <w:t>教学资源</w:t>
      </w:r>
      <w:r w:rsidR="005B4932">
        <w:rPr>
          <w:rFonts w:ascii="仿宋" w:eastAsia="仿宋" w:hAnsi="仿宋" w:cs="宋体" w:hint="eastAsia"/>
          <w:sz w:val="28"/>
          <w:szCs w:val="28"/>
        </w:rPr>
        <w:t>上传</w:t>
      </w:r>
      <w:r w:rsidR="00795020">
        <w:rPr>
          <w:rFonts w:ascii="仿宋" w:eastAsia="仿宋" w:hAnsi="仿宋" w:cs="宋体" w:hint="eastAsia"/>
          <w:sz w:val="28"/>
          <w:szCs w:val="28"/>
        </w:rPr>
        <w:t>我校</w:t>
      </w:r>
      <w:r w:rsidR="000B17F6" w:rsidRPr="000B17F6">
        <w:rPr>
          <w:rFonts w:ascii="仿宋" w:eastAsia="仿宋" w:hAnsi="仿宋" w:cs="宋体" w:hint="eastAsia"/>
          <w:sz w:val="28"/>
          <w:szCs w:val="28"/>
        </w:rPr>
        <w:t>网络教学平台</w:t>
      </w:r>
      <w:r w:rsidR="00795020">
        <w:rPr>
          <w:rFonts w:ascii="仿宋" w:eastAsia="仿宋" w:hAnsi="仿宋" w:cs="宋体" w:hint="eastAsia"/>
          <w:sz w:val="28"/>
          <w:szCs w:val="28"/>
        </w:rPr>
        <w:t>（</w:t>
      </w:r>
      <w:hyperlink r:id="rId7" w:history="1">
        <w:r w:rsidR="005B4932" w:rsidRPr="00327BA9">
          <w:rPr>
            <w:rStyle w:val="a5"/>
            <w:rFonts w:ascii="Times New Roman" w:eastAsia="仿宋" w:hAnsi="Times New Roman" w:cs="Times New Roman" w:hint="eastAsia"/>
            <w:sz w:val="28"/>
            <w:szCs w:val="28"/>
          </w:rPr>
          <w:t>http://huel.fy.chaoxing.com/portal</w:t>
        </w:r>
        <w:r w:rsidR="005B4932" w:rsidRPr="00327BA9">
          <w:rPr>
            <w:rStyle w:val="a5"/>
            <w:rFonts w:ascii="仿宋" w:eastAsia="仿宋" w:hAnsi="仿宋" w:cs="宋体" w:hint="eastAsia"/>
            <w:sz w:val="28"/>
            <w:szCs w:val="28"/>
          </w:rPr>
          <w:t>）并开课，其中推荐省级的2</w:t>
        </w:r>
      </w:hyperlink>
      <w:r w:rsidR="005B4932">
        <w:rPr>
          <w:rFonts w:ascii="仿宋" w:eastAsia="仿宋" w:hAnsi="仿宋" w:cs="宋体" w:hint="eastAsia"/>
          <w:sz w:val="28"/>
          <w:szCs w:val="28"/>
        </w:rPr>
        <w:t>门课程还应同时在</w:t>
      </w:r>
      <w:r w:rsidR="00795020">
        <w:rPr>
          <w:rFonts w:ascii="仿宋" w:eastAsia="仿宋" w:hAnsi="仿宋" w:cs="宋体" w:hint="eastAsia"/>
          <w:sz w:val="28"/>
          <w:szCs w:val="28"/>
        </w:rPr>
        <w:t>教育厅指定平台（</w:t>
      </w:r>
      <w:r w:rsidR="00795020" w:rsidRPr="00CA0AD3">
        <w:rPr>
          <w:rFonts w:ascii="仿宋" w:eastAsia="仿宋" w:hAnsi="仿宋" w:cs="宋体" w:hint="eastAsia"/>
          <w:sz w:val="28"/>
          <w:szCs w:val="28"/>
        </w:rPr>
        <w:t>平台网址随后</w:t>
      </w:r>
      <w:r w:rsidR="00795020">
        <w:rPr>
          <w:rFonts w:ascii="仿宋" w:eastAsia="仿宋" w:hAnsi="仿宋" w:cs="宋体" w:hint="eastAsia"/>
          <w:sz w:val="28"/>
          <w:szCs w:val="28"/>
        </w:rPr>
        <w:t>通知）</w:t>
      </w:r>
      <w:r w:rsidR="005B4932">
        <w:rPr>
          <w:rFonts w:ascii="仿宋" w:eastAsia="仿宋" w:hAnsi="仿宋" w:cs="宋体" w:hint="eastAsia"/>
          <w:sz w:val="28"/>
          <w:szCs w:val="28"/>
        </w:rPr>
        <w:t>上传资源并开课</w:t>
      </w:r>
      <w:r w:rsidR="00795020">
        <w:rPr>
          <w:rFonts w:ascii="仿宋" w:eastAsia="仿宋" w:hAnsi="仿宋" w:cs="宋体" w:hint="eastAsia"/>
          <w:sz w:val="28"/>
          <w:szCs w:val="28"/>
        </w:rPr>
        <w:t xml:space="preserve">。 </w:t>
      </w:r>
    </w:p>
    <w:p w:rsidR="00872467" w:rsidRPr="006B680D" w:rsidRDefault="00872467" w:rsidP="00616C38">
      <w:pPr>
        <w:spacing w:after="0" w:line="560" w:lineRule="exact"/>
        <w:ind w:firstLineChars="200" w:firstLine="562"/>
        <w:rPr>
          <w:rFonts w:ascii="仿宋" w:eastAsia="仿宋" w:hAnsi="仿宋" w:cs="宋体"/>
          <w:b/>
          <w:sz w:val="28"/>
          <w:szCs w:val="28"/>
        </w:rPr>
      </w:pPr>
      <w:r w:rsidRPr="006B680D">
        <w:rPr>
          <w:rFonts w:ascii="仿宋" w:eastAsia="仿宋" w:hAnsi="仿宋" w:cs="宋体" w:hint="eastAsia"/>
          <w:b/>
          <w:sz w:val="28"/>
          <w:szCs w:val="28"/>
        </w:rPr>
        <w:t>二、建设周期</w:t>
      </w:r>
    </w:p>
    <w:p w:rsidR="006B680D" w:rsidRPr="006B680D" w:rsidRDefault="006B680D" w:rsidP="00616C38">
      <w:pPr>
        <w:adjustRightInd/>
        <w:snapToGrid/>
        <w:spacing w:after="0" w:line="560" w:lineRule="exact"/>
        <w:ind w:firstLine="482"/>
        <w:rPr>
          <w:rFonts w:ascii="仿宋" w:eastAsia="仿宋" w:hAnsi="仿宋" w:cs="宋体"/>
          <w:sz w:val="28"/>
          <w:szCs w:val="28"/>
        </w:rPr>
      </w:pPr>
      <w:r w:rsidRPr="002B3861">
        <w:rPr>
          <w:rFonts w:ascii="仿宋" w:eastAsia="仿宋" w:hAnsi="仿宋" w:cs="宋体" w:hint="eastAsia"/>
          <w:sz w:val="28"/>
          <w:szCs w:val="28"/>
        </w:rPr>
        <w:t>精品在线开放课程项目建设周期为两年，建设时间为2016年</w:t>
      </w:r>
      <w:r w:rsidRPr="006B680D">
        <w:rPr>
          <w:rFonts w:ascii="仿宋" w:eastAsia="仿宋" w:hAnsi="仿宋" w:cs="宋体" w:hint="eastAsia"/>
          <w:sz w:val="28"/>
          <w:szCs w:val="28"/>
        </w:rPr>
        <w:t>10</w:t>
      </w:r>
      <w:r w:rsidRPr="002B3861">
        <w:rPr>
          <w:rFonts w:ascii="仿宋" w:eastAsia="仿宋" w:hAnsi="仿宋" w:cs="宋体" w:hint="eastAsia"/>
          <w:sz w:val="28"/>
          <w:szCs w:val="28"/>
        </w:rPr>
        <w:t>月—2018年</w:t>
      </w:r>
      <w:r w:rsidRPr="006B680D">
        <w:rPr>
          <w:rFonts w:ascii="仿宋" w:eastAsia="仿宋" w:hAnsi="仿宋" w:cs="宋体" w:hint="eastAsia"/>
          <w:sz w:val="28"/>
          <w:szCs w:val="28"/>
        </w:rPr>
        <w:t>10</w:t>
      </w:r>
      <w:r w:rsidRPr="002B3861">
        <w:rPr>
          <w:rFonts w:ascii="仿宋" w:eastAsia="仿宋" w:hAnsi="仿宋" w:cs="宋体" w:hint="eastAsia"/>
          <w:sz w:val="28"/>
          <w:szCs w:val="28"/>
        </w:rPr>
        <w:t>月</w:t>
      </w:r>
      <w:r w:rsidR="00134E51">
        <w:rPr>
          <w:rFonts w:ascii="仿宋" w:eastAsia="仿宋" w:hAnsi="仿宋" w:cs="宋体" w:hint="eastAsia"/>
          <w:sz w:val="28"/>
          <w:szCs w:val="28"/>
        </w:rPr>
        <w:t>，建设期内，应保证立项课程至少在学习平台开</w:t>
      </w:r>
      <w:r w:rsidR="00134E51">
        <w:rPr>
          <w:rFonts w:ascii="仿宋" w:eastAsia="仿宋" w:hAnsi="仿宋" w:cs="宋体" w:hint="eastAsia"/>
          <w:sz w:val="28"/>
          <w:szCs w:val="28"/>
        </w:rPr>
        <w:lastRenderedPageBreak/>
        <w:t>设两个轮次。</w:t>
      </w:r>
      <w:r w:rsidRPr="002B3861">
        <w:rPr>
          <w:rFonts w:ascii="仿宋" w:eastAsia="仿宋" w:hAnsi="仿宋" w:cs="宋体" w:hint="eastAsia"/>
          <w:sz w:val="28"/>
          <w:szCs w:val="28"/>
        </w:rPr>
        <w:t>建设期满，学校将组织结题验收，并发文公布验收结果。</w:t>
      </w:r>
    </w:p>
    <w:p w:rsidR="00872467" w:rsidRPr="006B680D" w:rsidRDefault="00872467" w:rsidP="00616C38">
      <w:pPr>
        <w:spacing w:after="0" w:line="560" w:lineRule="exact"/>
        <w:ind w:firstLineChars="200" w:firstLine="562"/>
        <w:rPr>
          <w:rFonts w:ascii="仿宋" w:eastAsia="仿宋" w:hAnsi="仿宋" w:cs="宋体"/>
          <w:b/>
          <w:sz w:val="28"/>
          <w:szCs w:val="28"/>
        </w:rPr>
      </w:pPr>
      <w:r w:rsidRPr="006B680D">
        <w:rPr>
          <w:rFonts w:ascii="仿宋" w:eastAsia="仿宋" w:hAnsi="仿宋" w:cs="宋体" w:hint="eastAsia"/>
          <w:b/>
          <w:sz w:val="28"/>
          <w:szCs w:val="28"/>
        </w:rPr>
        <w:t>三、经费资助</w:t>
      </w:r>
    </w:p>
    <w:p w:rsidR="00872467" w:rsidRDefault="00F50836" w:rsidP="00616C38">
      <w:pPr>
        <w:spacing w:after="0" w:line="560" w:lineRule="exact"/>
        <w:ind w:firstLineChars="200" w:firstLine="560"/>
        <w:rPr>
          <w:rFonts w:ascii="仿宋" w:eastAsia="仿宋" w:hAnsi="仿宋" w:cs="宋体"/>
          <w:sz w:val="28"/>
          <w:szCs w:val="28"/>
        </w:rPr>
      </w:pPr>
      <w:r>
        <w:rPr>
          <w:rFonts w:ascii="仿宋" w:eastAsia="仿宋" w:hAnsi="仿宋" w:cs="宋体" w:hint="eastAsia"/>
          <w:sz w:val="28"/>
          <w:szCs w:val="28"/>
        </w:rPr>
        <w:t>每个项目资助经费4万元，</w:t>
      </w:r>
      <w:r w:rsidRPr="00F50836">
        <w:rPr>
          <w:rFonts w:ascii="仿宋" w:eastAsia="仿宋" w:hAnsi="仿宋" w:cs="宋体" w:hint="eastAsia"/>
          <w:sz w:val="28"/>
          <w:szCs w:val="28"/>
        </w:rPr>
        <w:t>立项时学校提供一半经费，立项后学校通过网上检测、使用评价、年度检查等方式对其实际应用情况进行跟踪和评价，连续两年运行良好，使用效益好，给予另一</w:t>
      </w:r>
      <w:r w:rsidRPr="0024679D">
        <w:rPr>
          <w:rFonts w:ascii="仿宋" w:eastAsia="仿宋" w:hAnsi="仿宋" w:cs="宋体" w:hint="eastAsia"/>
          <w:sz w:val="28"/>
          <w:szCs w:val="28"/>
        </w:rPr>
        <w:t>半经费支持。</w:t>
      </w:r>
      <w:r w:rsidRPr="002B3861">
        <w:rPr>
          <w:rFonts w:ascii="仿宋" w:eastAsia="仿宋" w:hAnsi="仿宋" w:cs="宋体" w:hint="eastAsia"/>
          <w:sz w:val="28"/>
          <w:szCs w:val="28"/>
        </w:rPr>
        <w:t>项目组应根据课程建设需要，合理支出，确保专款专用。</w:t>
      </w:r>
    </w:p>
    <w:p w:rsidR="006B680D" w:rsidRPr="0024679D" w:rsidRDefault="00134E51" w:rsidP="00616C38">
      <w:pPr>
        <w:spacing w:after="0" w:line="560" w:lineRule="exact"/>
        <w:ind w:firstLineChars="200" w:firstLine="560"/>
        <w:rPr>
          <w:rFonts w:ascii="仿宋" w:eastAsia="仿宋" w:hAnsi="仿宋" w:cs="宋体"/>
          <w:sz w:val="28"/>
          <w:szCs w:val="28"/>
        </w:rPr>
      </w:pPr>
      <w:r w:rsidRPr="00134E51">
        <w:rPr>
          <w:rFonts w:ascii="仿宋" w:eastAsia="仿宋" w:hAnsi="仿宋" w:cs="宋体" w:hint="eastAsia"/>
          <w:sz w:val="28"/>
          <w:szCs w:val="28"/>
        </w:rPr>
        <w:t>建设在线开放课程旨在促进高等学校转变教育教学观念，引领教学内容和教学模式改革，实现以教为主向以学为主转变、</w:t>
      </w:r>
      <w:r w:rsidRPr="002B3861">
        <w:rPr>
          <w:rFonts w:ascii="仿宋" w:eastAsia="仿宋" w:hAnsi="仿宋" w:cs="宋体" w:hint="eastAsia"/>
          <w:sz w:val="28"/>
          <w:szCs w:val="28"/>
        </w:rPr>
        <w:t>满足高校学生的网络学习和自主学习</w:t>
      </w:r>
      <w:r>
        <w:rPr>
          <w:rFonts w:ascii="仿宋" w:eastAsia="仿宋" w:hAnsi="仿宋" w:cs="宋体" w:hint="eastAsia"/>
          <w:sz w:val="28"/>
          <w:szCs w:val="28"/>
        </w:rPr>
        <w:t>。</w:t>
      </w:r>
      <w:r w:rsidR="006B680D" w:rsidRPr="0024679D">
        <w:rPr>
          <w:rFonts w:ascii="仿宋" w:eastAsia="仿宋" w:hAnsi="仿宋" w:cs="宋体" w:hint="eastAsia"/>
          <w:sz w:val="28"/>
          <w:szCs w:val="28"/>
        </w:rPr>
        <w:t>各项目主持人应组织项目组成员按照立项申请书所确定的实施方案及实施计划，认真做好项目的</w:t>
      </w:r>
      <w:r w:rsidR="003120B3">
        <w:rPr>
          <w:rFonts w:ascii="仿宋" w:eastAsia="仿宋" w:hAnsi="仿宋" w:cs="宋体" w:hint="eastAsia"/>
          <w:sz w:val="28"/>
          <w:szCs w:val="28"/>
        </w:rPr>
        <w:t>建设</w:t>
      </w:r>
      <w:r w:rsidR="006B680D" w:rsidRPr="0024679D">
        <w:rPr>
          <w:rFonts w:ascii="仿宋" w:eastAsia="仿宋" w:hAnsi="仿宋" w:cs="宋体" w:hint="eastAsia"/>
          <w:sz w:val="28"/>
          <w:szCs w:val="28"/>
        </w:rPr>
        <w:t>工作。各有关单位要高度重视，支持项目组开展工作。</w:t>
      </w:r>
    </w:p>
    <w:p w:rsidR="00872467" w:rsidRDefault="00872467" w:rsidP="00616C38">
      <w:pPr>
        <w:spacing w:after="0" w:line="560" w:lineRule="exact"/>
        <w:ind w:firstLineChars="200" w:firstLine="560"/>
        <w:rPr>
          <w:rFonts w:ascii="仿宋" w:eastAsia="仿宋" w:hAnsi="仿宋" w:cs="宋体"/>
          <w:sz w:val="28"/>
          <w:szCs w:val="28"/>
        </w:rPr>
      </w:pPr>
    </w:p>
    <w:p w:rsidR="005B0B20" w:rsidRDefault="005B0B20" w:rsidP="00616C38">
      <w:pPr>
        <w:spacing w:after="0" w:line="560" w:lineRule="exact"/>
        <w:ind w:firstLineChars="200" w:firstLine="600"/>
        <w:rPr>
          <w:rFonts w:ascii="仿宋_GB2312" w:eastAsia="仿宋_GB2312" w:hAnsi="宋体" w:cs="宋体"/>
          <w:sz w:val="30"/>
          <w:szCs w:val="30"/>
        </w:rPr>
      </w:pPr>
      <w:r w:rsidRPr="001546A7">
        <w:rPr>
          <w:rFonts w:ascii="仿宋_GB2312" w:eastAsia="仿宋_GB2312" w:hAnsi="宋体" w:cs="宋体" w:hint="eastAsia"/>
          <w:sz w:val="30"/>
          <w:szCs w:val="30"/>
        </w:rPr>
        <w:t>附件</w:t>
      </w:r>
      <w:r w:rsidR="002B3861">
        <w:rPr>
          <w:rFonts w:ascii="仿宋_GB2312" w:eastAsia="仿宋_GB2312" w:hAnsi="宋体" w:cs="宋体" w:hint="eastAsia"/>
          <w:sz w:val="30"/>
          <w:szCs w:val="30"/>
        </w:rPr>
        <w:t>1</w:t>
      </w:r>
      <w:r w:rsidRPr="001546A7">
        <w:rPr>
          <w:rFonts w:ascii="仿宋_GB2312" w:eastAsia="仿宋_GB2312" w:hAnsi="宋体" w:cs="宋体" w:hint="eastAsia"/>
          <w:sz w:val="30"/>
          <w:szCs w:val="30"/>
        </w:rPr>
        <w:t>：201</w:t>
      </w:r>
      <w:r w:rsidR="00FB3EE8">
        <w:rPr>
          <w:rFonts w:ascii="仿宋_GB2312" w:eastAsia="仿宋_GB2312" w:hAnsi="宋体" w:cs="宋体" w:hint="eastAsia"/>
          <w:sz w:val="30"/>
          <w:szCs w:val="30"/>
        </w:rPr>
        <w:t>6</w:t>
      </w:r>
      <w:r>
        <w:rPr>
          <w:rFonts w:ascii="仿宋_GB2312" w:eastAsia="仿宋_GB2312" w:hAnsi="宋体" w:cs="宋体" w:hint="eastAsia"/>
          <w:sz w:val="30"/>
          <w:szCs w:val="30"/>
        </w:rPr>
        <w:t>年校级</w:t>
      </w:r>
      <w:r w:rsidR="00FB3EE8">
        <w:rPr>
          <w:rFonts w:ascii="仿宋_GB2312" w:eastAsia="仿宋_GB2312" w:hAnsi="宋体" w:cs="宋体" w:hint="eastAsia"/>
          <w:sz w:val="30"/>
          <w:szCs w:val="30"/>
        </w:rPr>
        <w:t>精品在线开放课程建设项目名单</w:t>
      </w:r>
    </w:p>
    <w:p w:rsidR="003120B3" w:rsidRPr="003120B3" w:rsidRDefault="003120B3" w:rsidP="00616C38">
      <w:pPr>
        <w:spacing w:after="0" w:line="560" w:lineRule="exact"/>
        <w:jc w:val="center"/>
        <w:rPr>
          <w:rFonts w:ascii="仿宋_GB2312" w:eastAsia="仿宋_GB2312" w:hAnsi="宋体" w:cs="宋体"/>
          <w:sz w:val="30"/>
          <w:szCs w:val="30"/>
        </w:rPr>
      </w:pPr>
      <w:r>
        <w:rPr>
          <w:rFonts w:ascii="仿宋_GB2312" w:eastAsia="仿宋_GB2312" w:hAnsi="宋体" w:cs="宋体" w:hint="eastAsia"/>
          <w:sz w:val="30"/>
          <w:szCs w:val="30"/>
        </w:rPr>
        <w:t xml:space="preserve">  附件2：</w:t>
      </w:r>
      <w:r w:rsidRPr="003120B3">
        <w:rPr>
          <w:rFonts w:ascii="仿宋_GB2312" w:eastAsia="仿宋_GB2312" w:hAnsi="宋体" w:cs="宋体" w:hint="eastAsia"/>
          <w:sz w:val="30"/>
          <w:szCs w:val="30"/>
        </w:rPr>
        <w:t>河南省高校精品在线开放课程建设标准（试行）</w:t>
      </w:r>
    </w:p>
    <w:p w:rsidR="003120B3" w:rsidRPr="001546A7" w:rsidRDefault="003120B3" w:rsidP="00616C38">
      <w:pPr>
        <w:spacing w:after="0" w:line="560" w:lineRule="exact"/>
        <w:ind w:firstLineChars="200" w:firstLine="600"/>
        <w:rPr>
          <w:rFonts w:ascii="仿宋_GB2312" w:eastAsia="仿宋_GB2312" w:hAnsi="宋体" w:cs="宋体"/>
          <w:sz w:val="30"/>
          <w:szCs w:val="30"/>
        </w:rPr>
      </w:pPr>
    </w:p>
    <w:p w:rsidR="005B0B20" w:rsidRDefault="005B0B20" w:rsidP="00616C38">
      <w:pPr>
        <w:spacing w:after="0" w:line="560" w:lineRule="exact"/>
        <w:rPr>
          <w:rFonts w:cs="Times New Roman"/>
        </w:rPr>
      </w:pPr>
    </w:p>
    <w:p w:rsidR="005B0B20" w:rsidRDefault="005B0B20" w:rsidP="00616C38">
      <w:pPr>
        <w:spacing w:after="0" w:line="560" w:lineRule="exact"/>
        <w:rPr>
          <w:rFonts w:cs="Times New Roman"/>
        </w:rPr>
      </w:pPr>
    </w:p>
    <w:p w:rsidR="005B0B20" w:rsidRPr="00E64F6F" w:rsidRDefault="005B0B20" w:rsidP="00616C38">
      <w:pPr>
        <w:spacing w:after="0" w:line="560" w:lineRule="exact"/>
        <w:ind w:firstLineChars="1850" w:firstLine="5550"/>
        <w:rPr>
          <w:rFonts w:cs="Times New Roman"/>
        </w:rPr>
      </w:pPr>
      <w:r w:rsidRPr="00E64F6F">
        <w:rPr>
          <w:rFonts w:ascii="仿宋_GB2312" w:eastAsia="仿宋_GB2312" w:hAnsi="宋体" w:cs="宋体"/>
          <w:sz w:val="30"/>
          <w:szCs w:val="30"/>
        </w:rPr>
        <w:t>201</w:t>
      </w:r>
      <w:r w:rsidRPr="00E64F6F">
        <w:rPr>
          <w:rFonts w:ascii="仿宋_GB2312" w:eastAsia="仿宋_GB2312" w:hAnsi="宋体" w:cs="宋体" w:hint="eastAsia"/>
          <w:sz w:val="30"/>
          <w:szCs w:val="30"/>
        </w:rPr>
        <w:t>6</w:t>
      </w:r>
      <w:r w:rsidRPr="00E64F6F">
        <w:rPr>
          <w:rFonts w:ascii="仿宋_GB2312" w:eastAsia="仿宋_GB2312" w:hAnsi="宋体" w:cs="宋体"/>
          <w:sz w:val="30"/>
          <w:szCs w:val="30"/>
        </w:rPr>
        <w:t>年</w:t>
      </w:r>
      <w:r w:rsidR="00B83940">
        <w:rPr>
          <w:rFonts w:ascii="仿宋_GB2312" w:eastAsia="仿宋_GB2312" w:hAnsi="宋体" w:cs="宋体" w:hint="eastAsia"/>
          <w:sz w:val="30"/>
          <w:szCs w:val="30"/>
        </w:rPr>
        <w:t>9</w:t>
      </w:r>
      <w:r w:rsidRPr="00E64F6F">
        <w:rPr>
          <w:rFonts w:ascii="仿宋_GB2312" w:eastAsia="仿宋_GB2312" w:hAnsi="宋体" w:cs="宋体"/>
          <w:sz w:val="30"/>
          <w:szCs w:val="30"/>
        </w:rPr>
        <w:t>月</w:t>
      </w:r>
      <w:r w:rsidRPr="00E64F6F">
        <w:rPr>
          <w:rFonts w:ascii="仿宋_GB2312" w:eastAsia="仿宋_GB2312" w:hAnsi="宋体" w:cs="宋体" w:hint="eastAsia"/>
          <w:sz w:val="30"/>
          <w:szCs w:val="30"/>
        </w:rPr>
        <w:t>1</w:t>
      </w:r>
      <w:r>
        <w:rPr>
          <w:rFonts w:ascii="仿宋_GB2312" w:eastAsia="仿宋_GB2312" w:hAnsi="宋体" w:cs="宋体" w:hint="eastAsia"/>
          <w:sz w:val="30"/>
          <w:szCs w:val="30"/>
        </w:rPr>
        <w:t>8</w:t>
      </w:r>
      <w:r w:rsidRPr="00E64F6F">
        <w:rPr>
          <w:rFonts w:ascii="仿宋_GB2312" w:eastAsia="仿宋_GB2312" w:hAnsi="宋体" w:cs="宋体"/>
          <w:sz w:val="30"/>
          <w:szCs w:val="30"/>
        </w:rPr>
        <w:t>日</w:t>
      </w:r>
    </w:p>
    <w:p w:rsidR="004358AB" w:rsidRDefault="004358AB" w:rsidP="002C15E7">
      <w:pPr>
        <w:spacing w:after="0"/>
      </w:pPr>
    </w:p>
    <w:p w:rsidR="00B83940" w:rsidRDefault="00B83940" w:rsidP="00D31D50">
      <w:pPr>
        <w:spacing w:line="220" w:lineRule="atLeast"/>
        <w:rPr>
          <w:rFonts w:ascii="仿宋" w:eastAsia="仿宋" w:hAnsi="仿宋"/>
          <w:b/>
          <w:sz w:val="28"/>
          <w:szCs w:val="28"/>
        </w:rPr>
      </w:pPr>
    </w:p>
    <w:p w:rsidR="00B83940" w:rsidRDefault="00B83940" w:rsidP="00D31D50">
      <w:pPr>
        <w:spacing w:line="220" w:lineRule="atLeast"/>
        <w:rPr>
          <w:rFonts w:ascii="仿宋" w:eastAsia="仿宋" w:hAnsi="仿宋"/>
          <w:b/>
          <w:sz w:val="28"/>
          <w:szCs w:val="28"/>
        </w:rPr>
      </w:pPr>
    </w:p>
    <w:p w:rsidR="00B83940" w:rsidRDefault="00B83940" w:rsidP="00D31D50">
      <w:pPr>
        <w:spacing w:line="220" w:lineRule="atLeast"/>
        <w:rPr>
          <w:rFonts w:ascii="仿宋" w:eastAsia="仿宋" w:hAnsi="仿宋"/>
          <w:b/>
          <w:sz w:val="28"/>
          <w:szCs w:val="28"/>
        </w:rPr>
      </w:pPr>
    </w:p>
    <w:p w:rsidR="00B83940" w:rsidRDefault="00B83940" w:rsidP="00D31D50">
      <w:pPr>
        <w:spacing w:line="220" w:lineRule="atLeast"/>
        <w:rPr>
          <w:rFonts w:ascii="仿宋" w:eastAsia="仿宋" w:hAnsi="仿宋"/>
          <w:b/>
          <w:sz w:val="28"/>
          <w:szCs w:val="28"/>
        </w:rPr>
      </w:pPr>
    </w:p>
    <w:p w:rsidR="00CA0AD3" w:rsidRDefault="00CA0AD3" w:rsidP="00D31D50">
      <w:pPr>
        <w:spacing w:line="220" w:lineRule="atLeast"/>
        <w:rPr>
          <w:rFonts w:ascii="仿宋" w:eastAsia="仿宋" w:hAnsi="仿宋"/>
          <w:b/>
          <w:sz w:val="28"/>
          <w:szCs w:val="28"/>
        </w:rPr>
      </w:pPr>
    </w:p>
    <w:p w:rsidR="0024679D" w:rsidRPr="00826FA2" w:rsidRDefault="00826FA2" w:rsidP="00D31D50">
      <w:pPr>
        <w:spacing w:line="220" w:lineRule="atLeast"/>
        <w:rPr>
          <w:rFonts w:ascii="仿宋" w:eastAsia="仿宋" w:hAnsi="仿宋"/>
          <w:b/>
          <w:sz w:val="28"/>
          <w:szCs w:val="28"/>
        </w:rPr>
      </w:pPr>
      <w:r w:rsidRPr="00826FA2">
        <w:rPr>
          <w:rFonts w:ascii="仿宋" w:eastAsia="仿宋" w:hAnsi="仿宋" w:hint="eastAsia"/>
          <w:b/>
          <w:sz w:val="28"/>
          <w:szCs w:val="28"/>
        </w:rPr>
        <w:lastRenderedPageBreak/>
        <w:t>附件1：</w:t>
      </w:r>
    </w:p>
    <w:p w:rsidR="0024679D" w:rsidRPr="00D932B0" w:rsidRDefault="0024679D" w:rsidP="0024679D">
      <w:pPr>
        <w:jc w:val="center"/>
        <w:rPr>
          <w:rFonts w:ascii="黑体" w:eastAsia="黑体" w:hAnsi="黑体"/>
          <w:spacing w:val="-12"/>
          <w:sz w:val="36"/>
          <w:szCs w:val="36"/>
        </w:rPr>
      </w:pPr>
      <w:r w:rsidRPr="00FB3EE8">
        <w:rPr>
          <w:rFonts w:ascii="楷体" w:eastAsia="楷体" w:hAnsi="楷体" w:hint="eastAsia"/>
          <w:b/>
          <w:bCs/>
          <w:sz w:val="32"/>
          <w:szCs w:val="32"/>
        </w:rPr>
        <w:t xml:space="preserve"> </w:t>
      </w:r>
      <w:r w:rsidR="00FB3EE8" w:rsidRPr="00D932B0">
        <w:rPr>
          <w:rFonts w:ascii="黑体" w:eastAsia="黑体" w:hAnsi="黑体" w:hint="eastAsia"/>
          <w:spacing w:val="-12"/>
          <w:sz w:val="36"/>
          <w:szCs w:val="36"/>
        </w:rPr>
        <w:t>2016年校级精品在线开放课程建设项目名单</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
        <w:gridCol w:w="1284"/>
        <w:gridCol w:w="1262"/>
        <w:gridCol w:w="995"/>
        <w:gridCol w:w="1102"/>
        <w:gridCol w:w="582"/>
        <w:gridCol w:w="1642"/>
        <w:gridCol w:w="1289"/>
      </w:tblGrid>
      <w:tr w:rsidR="001C50A0" w:rsidRPr="001C50A0" w:rsidTr="001C50A0">
        <w:trPr>
          <w:trHeight w:val="447"/>
          <w:tblHeader/>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序号</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课程名称</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课程类型</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课程</w:t>
            </w:r>
          </w:p>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负责人</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所属学科</w:t>
            </w:r>
            <w:r w:rsidRPr="001C50A0">
              <w:rPr>
                <w:rFonts w:ascii="仿宋" w:eastAsia="仿宋" w:hAnsi="仿宋"/>
                <w:b/>
                <w:sz w:val="28"/>
                <w:szCs w:val="28"/>
              </w:rPr>
              <w:t>/</w:t>
            </w:r>
            <w:r w:rsidRPr="001C50A0">
              <w:rPr>
                <w:rFonts w:ascii="仿宋" w:eastAsia="仿宋" w:hAnsi="仿宋" w:hint="eastAsia"/>
                <w:b/>
                <w:sz w:val="28"/>
                <w:szCs w:val="28"/>
              </w:rPr>
              <w:t>专业</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总时数</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所属院系</w:t>
            </w:r>
          </w:p>
        </w:tc>
        <w:tc>
          <w:tcPr>
            <w:tcW w:w="1289" w:type="dxa"/>
            <w:tcBorders>
              <w:top w:val="single" w:sz="4" w:space="0" w:color="auto"/>
              <w:left w:val="single" w:sz="4" w:space="0" w:color="auto"/>
              <w:bottom w:val="single" w:sz="4" w:space="0" w:color="auto"/>
              <w:right w:val="single" w:sz="4" w:space="0" w:color="auto"/>
            </w:tcBorders>
          </w:tcPr>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是否推荐</w:t>
            </w:r>
          </w:p>
          <w:p w:rsidR="001C50A0" w:rsidRPr="001C50A0" w:rsidRDefault="001C50A0" w:rsidP="001C50A0">
            <w:pPr>
              <w:spacing w:after="0"/>
              <w:jc w:val="center"/>
              <w:rPr>
                <w:rFonts w:ascii="仿宋" w:eastAsia="仿宋" w:hAnsi="仿宋"/>
                <w:b/>
                <w:sz w:val="28"/>
                <w:szCs w:val="28"/>
              </w:rPr>
            </w:pPr>
            <w:r w:rsidRPr="001C50A0">
              <w:rPr>
                <w:rFonts w:ascii="仿宋" w:eastAsia="仿宋" w:hAnsi="仿宋" w:hint="eastAsia"/>
                <w:b/>
                <w:sz w:val="28"/>
                <w:szCs w:val="28"/>
              </w:rPr>
              <w:t>省级</w:t>
            </w: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sz w:val="28"/>
                <w:szCs w:val="28"/>
              </w:rPr>
              <w:t>1</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统计学</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学科/专业基础课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刘定平</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经济学类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48</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统计学院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是</w:t>
            </w: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sz w:val="28"/>
                <w:szCs w:val="28"/>
              </w:rPr>
              <w:t>2</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商法学</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专业</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基础课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魏岚</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法学类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Pr>
                <w:rFonts w:ascii="仿宋" w:eastAsia="仿宋" w:hAnsi="仿宋" w:hint="eastAsia"/>
                <w:sz w:val="28"/>
                <w:szCs w:val="28"/>
              </w:rPr>
              <w:t>60</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民商经济</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法学院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是</w:t>
            </w: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sz w:val="28"/>
                <w:szCs w:val="28"/>
              </w:rPr>
              <w:t>3</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国际贸易实务</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专业</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核心课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娄钰</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经济学类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54</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国际经济与</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贸易学院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sz w:val="28"/>
                <w:szCs w:val="28"/>
              </w:rPr>
              <w:t>4</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操作系统原理</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学科/专业基础课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李笑雪</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计算机类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48</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计算机与信</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息工程学院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5</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证券投资学</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专业</w:t>
            </w:r>
          </w:p>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核心课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吴跃平</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金融学类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50</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金融学院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6</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金融工程</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学科</w:t>
            </w:r>
            <w:r w:rsidRPr="001C50A0">
              <w:rPr>
                <w:rFonts w:ascii="仿宋" w:eastAsia="仿宋" w:hAnsi="仿宋"/>
                <w:sz w:val="28"/>
                <w:szCs w:val="28"/>
              </w:rPr>
              <w:t>/</w:t>
            </w:r>
            <w:r w:rsidRPr="001C50A0">
              <w:rPr>
                <w:rFonts w:ascii="仿宋" w:eastAsia="仿宋" w:hAnsi="仿宋" w:hint="eastAsia"/>
                <w:sz w:val="28"/>
                <w:szCs w:val="28"/>
              </w:rPr>
              <w:t>专业基础课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段聪颖</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金融学类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16</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金融学院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p>
        </w:tc>
      </w:tr>
      <w:tr w:rsidR="001C50A0" w:rsidRPr="001C50A0" w:rsidTr="001C50A0">
        <w:trPr>
          <w:trHeight w:val="533"/>
          <w:jc w:val="center"/>
        </w:trPr>
        <w:tc>
          <w:tcPr>
            <w:tcW w:w="45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7</w:t>
            </w:r>
          </w:p>
        </w:tc>
        <w:tc>
          <w:tcPr>
            <w:tcW w:w="1284"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会计学</w:t>
            </w:r>
          </w:p>
        </w:tc>
        <w:tc>
          <w:tcPr>
            <w:tcW w:w="126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学科/专业基础课</w:t>
            </w:r>
          </w:p>
        </w:tc>
        <w:tc>
          <w:tcPr>
            <w:tcW w:w="995"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薛玉莲</w:t>
            </w:r>
          </w:p>
        </w:tc>
        <w:tc>
          <w:tcPr>
            <w:tcW w:w="110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工商管理类</w:t>
            </w:r>
          </w:p>
        </w:tc>
        <w:tc>
          <w:tcPr>
            <w:tcW w:w="58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72</w:t>
            </w:r>
          </w:p>
        </w:tc>
        <w:tc>
          <w:tcPr>
            <w:tcW w:w="1642"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r w:rsidRPr="001C50A0">
              <w:rPr>
                <w:rFonts w:ascii="仿宋" w:eastAsia="仿宋" w:hAnsi="仿宋" w:hint="eastAsia"/>
                <w:sz w:val="28"/>
                <w:szCs w:val="28"/>
              </w:rPr>
              <w:t>会计学院</w:t>
            </w:r>
          </w:p>
        </w:tc>
        <w:tc>
          <w:tcPr>
            <w:tcW w:w="1289" w:type="dxa"/>
            <w:tcBorders>
              <w:top w:val="single" w:sz="4" w:space="0" w:color="auto"/>
              <w:left w:val="single" w:sz="4" w:space="0" w:color="auto"/>
              <w:bottom w:val="single" w:sz="4" w:space="0" w:color="auto"/>
              <w:right w:val="single" w:sz="4" w:space="0" w:color="auto"/>
            </w:tcBorders>
            <w:vAlign w:val="center"/>
          </w:tcPr>
          <w:p w:rsidR="001C50A0" w:rsidRPr="001C50A0" w:rsidRDefault="001C50A0" w:rsidP="001C50A0">
            <w:pPr>
              <w:spacing w:after="0"/>
              <w:jc w:val="center"/>
              <w:rPr>
                <w:rFonts w:ascii="仿宋" w:eastAsia="仿宋" w:hAnsi="仿宋"/>
                <w:sz w:val="28"/>
                <w:szCs w:val="28"/>
              </w:rPr>
            </w:pPr>
          </w:p>
        </w:tc>
      </w:tr>
    </w:tbl>
    <w:p w:rsidR="0024679D" w:rsidRDefault="0024679D"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Default="00D932B0" w:rsidP="00D31D50">
      <w:pPr>
        <w:spacing w:line="220" w:lineRule="atLeast"/>
      </w:pPr>
    </w:p>
    <w:p w:rsidR="00D932B0" w:rsidRPr="00D932B0" w:rsidRDefault="00D932B0" w:rsidP="00D932B0">
      <w:pPr>
        <w:rPr>
          <w:rFonts w:ascii="仿宋" w:eastAsia="仿宋" w:hAnsi="仿宋"/>
          <w:b/>
          <w:sz w:val="28"/>
          <w:szCs w:val="28"/>
        </w:rPr>
      </w:pPr>
      <w:r w:rsidRPr="00D932B0">
        <w:rPr>
          <w:rFonts w:ascii="仿宋" w:eastAsia="仿宋" w:hAnsi="仿宋" w:hint="eastAsia"/>
          <w:b/>
          <w:sz w:val="28"/>
          <w:szCs w:val="28"/>
        </w:rPr>
        <w:lastRenderedPageBreak/>
        <w:t>附件</w:t>
      </w:r>
      <w:r w:rsidRPr="00D932B0">
        <w:rPr>
          <w:rFonts w:ascii="仿宋" w:eastAsia="仿宋" w:hAnsi="仿宋"/>
          <w:b/>
          <w:sz w:val="28"/>
          <w:szCs w:val="28"/>
        </w:rPr>
        <w:t>2</w:t>
      </w:r>
    </w:p>
    <w:p w:rsidR="00D932B0" w:rsidRPr="00D932B0" w:rsidRDefault="00D932B0" w:rsidP="00D932B0">
      <w:pPr>
        <w:jc w:val="center"/>
        <w:rPr>
          <w:rFonts w:ascii="黑体" w:eastAsia="黑体" w:hAnsi="黑体"/>
          <w:spacing w:val="-12"/>
          <w:sz w:val="36"/>
          <w:szCs w:val="36"/>
        </w:rPr>
      </w:pPr>
      <w:r w:rsidRPr="00D932B0">
        <w:rPr>
          <w:rFonts w:ascii="黑体" w:eastAsia="黑体" w:hAnsi="黑体" w:hint="eastAsia"/>
          <w:spacing w:val="-12"/>
          <w:sz w:val="36"/>
          <w:szCs w:val="36"/>
        </w:rPr>
        <w:t>河南省高校精品在线开放课程建设标准（试行）</w:t>
      </w:r>
    </w:p>
    <w:p w:rsidR="00D932B0" w:rsidRDefault="00D932B0" w:rsidP="00D932B0">
      <w:pPr>
        <w:ind w:firstLine="420"/>
      </w:pPr>
    </w:p>
    <w:p w:rsidR="00D932B0" w:rsidRPr="00D932B0" w:rsidRDefault="00D932B0" w:rsidP="00D932B0">
      <w:pPr>
        <w:spacing w:after="0" w:line="360" w:lineRule="auto"/>
        <w:ind w:firstLine="600"/>
        <w:rPr>
          <w:rFonts w:ascii="仿宋" w:eastAsia="仿宋" w:hAnsi="仿宋"/>
          <w:b/>
          <w:bCs/>
          <w:sz w:val="28"/>
          <w:szCs w:val="28"/>
        </w:rPr>
      </w:pPr>
      <w:r w:rsidRPr="00D932B0">
        <w:rPr>
          <w:rFonts w:ascii="仿宋" w:eastAsia="仿宋" w:hAnsi="仿宋" w:hint="eastAsia"/>
          <w:b/>
          <w:bCs/>
          <w:sz w:val="28"/>
          <w:szCs w:val="28"/>
        </w:rPr>
        <w:t>一、</w:t>
      </w:r>
      <w:r w:rsidRPr="00D932B0">
        <w:rPr>
          <w:rFonts w:ascii="仿宋" w:eastAsia="仿宋" w:hAnsi="仿宋" w:hint="eastAsia"/>
          <w:b/>
          <w:sz w:val="28"/>
          <w:szCs w:val="28"/>
        </w:rPr>
        <w:t>课程建设总体要求</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 教学内容与资源。根据预设教学目标、学科特点、学生认知规律及教学方式，围绕学科核心概念及教学内容和资源间关系，颗粒化组织教学内容及资源、设置教学情境，形成围绕知识点展开、清晰表达知识框架的短视频模块集。每个短视频应针对各模块知识点或专题设置内嵌测试的作业题或讨论题，以帮助学习者掌握学习内容或测试学习者学习效果，时长以5-20分钟为宜。每门课程应有负责人介绍、课程介绍、教学大纲、预备知识、教学辅导、参考资料、考核方式、在线作业、在线题库和在线答疑等。课程设置应与本校课堂教学的要求相当。</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高职类课程应能够覆盖该课程所有知识点和岗位技能点，应依据技术领域和职业岗位（群）的任职要求，参照相关职业资格标准，从职业岗位能力分析出发，基于工作过程系统等先进职教理念开发课程体系和改革教学内容，并将专业建设、课程改革成果应用到省级精品在线开放课程。</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课程资源应力求丰富多样，在数量和类型上大大超出结构化课程所调用的资源范围，实现资源冗余，以方便教师自主搭建课程和学生拓展学习。表现形式上，要合理使用文本、图形（图像）、音频、视频、动画和虚拟仿真等各类素材，充分发挥信息技术优化传统教学的优势，提高微课程、动画、虚拟仿真等资源比例。应按照资源的内容和性质，科学全面地标注资源属性，方便资源的检索和智能重组。资源的形式规格应遵循行业通行的网络教育技术标准。</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lastRenderedPageBreak/>
        <w:t>2. 教学设计与方法。要遵循有效教学的基本规律，结合在线开放课程教学的特征与需求进行整体的教学设计。围绕教学目标精心设计教学活动，科学规划在线学习资源，明确学业评价策略和学习激励措施。课程设计、教学安排和呈现方式符合学习者移动学习和混合式教学的需求。开展在线学习与课堂教学相结合、翻转课堂等多种方式的课堂教学模式，优先支持具有混合式学习等改革实践经验的课程。</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 教学活动与评价。要重视学习任务与活动设计，积极开展案例式、混合式、探究式等多种教学模式的学习，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建立多元化学习评价体系，探索线上和线下融合，过程性评价与终结性评价相结合的多元化考核评价模式，促进学生自主性学习、过程性学习和体验式学习。课程成绩由过程性考核和终结性考核综合评定。</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 教学效果与影响。要注重对教学效果的跟踪评价并开展教学研究工作。基于大数据信息采集分析，全程记录和跟踪教师的教学和学生的学习过程、内容、反馈，全面跟踪和掌握每个学生的个性特点、学习行为，改进学校及教师的教学质量，促进因材施教。</w:t>
      </w:r>
    </w:p>
    <w:p w:rsidR="00D932B0" w:rsidRPr="00D932B0" w:rsidRDefault="00D932B0" w:rsidP="00D932B0">
      <w:pPr>
        <w:spacing w:after="0" w:line="360" w:lineRule="auto"/>
        <w:ind w:firstLine="600"/>
        <w:rPr>
          <w:rFonts w:ascii="仿宋" w:eastAsia="仿宋" w:hAnsi="仿宋"/>
          <w:color w:val="000000"/>
          <w:sz w:val="28"/>
          <w:szCs w:val="28"/>
        </w:rPr>
      </w:pPr>
      <w:r w:rsidRPr="00D932B0">
        <w:rPr>
          <w:rFonts w:ascii="仿宋" w:eastAsia="仿宋" w:hAnsi="仿宋" w:hint="eastAsia"/>
          <w:sz w:val="28"/>
          <w:szCs w:val="28"/>
        </w:rPr>
        <w:t>充分发挥课程共享作用，推进在线开放课程学分认定和学分管理制度创新。支持各高校之间在合作、共赢、协议的基础上实现在线开放共享课程的互认。课程的初始学分由推荐该课程的高校设定，</w:t>
      </w:r>
      <w:r w:rsidRPr="00D932B0">
        <w:rPr>
          <w:rFonts w:ascii="仿宋" w:eastAsia="仿宋" w:hAnsi="仿宋" w:hint="eastAsia"/>
          <w:sz w:val="28"/>
          <w:szCs w:val="28"/>
        </w:rPr>
        <w:lastRenderedPageBreak/>
        <w:t>其它高校可在双方协议的基础上，根据本校专业设置和课程学分设置标准自行认定学分。</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5. 团队支持与服务。课程建设负责人应为高校正式聘用，具有丰富的教学经验和较高的学术造诣的教师，课程组成员均在教学一线长期承担本课程教学任务。支持和鼓励教学名师、知名专家主讲开放课程。除主讲教师外，还需配备必要助理教师和现代教育技术人员，能长期在线服务课程建设，承担课程内容更新、在线辅导、答疑等。课程正式运行后，能保证每学年都对外校开放。课程团队应负责课程相关教师的培训及教学研讨工作。通过在线开放课程建设，形成一支教学、辅导、设计和技术支持等结构合理、人员稳定、教学水平高、教学效果好、资源设计和制作能力强的优秀课程教学团队。</w:t>
      </w:r>
    </w:p>
    <w:p w:rsidR="00D932B0" w:rsidRPr="00D932B0" w:rsidRDefault="00D932B0" w:rsidP="00D932B0">
      <w:pPr>
        <w:spacing w:after="0" w:line="360" w:lineRule="auto"/>
        <w:ind w:firstLineChars="150" w:firstLine="420"/>
        <w:rPr>
          <w:rFonts w:ascii="仿宋" w:eastAsia="仿宋" w:hAnsi="仿宋"/>
          <w:sz w:val="28"/>
          <w:szCs w:val="28"/>
        </w:rPr>
      </w:pPr>
      <w:r w:rsidRPr="00D932B0">
        <w:rPr>
          <w:rFonts w:ascii="仿宋" w:eastAsia="仿宋" w:hAnsi="仿宋" w:hint="eastAsia"/>
          <w:sz w:val="28"/>
          <w:szCs w:val="28"/>
        </w:rPr>
        <w:t>6. 信息安全及知识产权保障。严格遵守国家网络与信息安全管理规范，依法依规开展教学活动，实施对课程内容、讨论内容、学习过程内容的有效监管，防范和及时制止网络有害信息的传播。重视版权和知识产权问题，构建课程内容所使用的图片、音视频等素材应注明出处。相关高校、课程建设团队均须签订平等互利的知识产权保障协议，明确各方权利和义务，切实保障各方权益。</w:t>
      </w:r>
    </w:p>
    <w:p w:rsidR="00D932B0" w:rsidRPr="00D932B0" w:rsidRDefault="00D932B0" w:rsidP="00D932B0">
      <w:pPr>
        <w:spacing w:after="0" w:line="360" w:lineRule="auto"/>
        <w:ind w:firstLine="600"/>
        <w:rPr>
          <w:rFonts w:ascii="仿宋" w:eastAsia="仿宋" w:hAnsi="仿宋"/>
          <w:b/>
          <w:color w:val="000000"/>
          <w:sz w:val="28"/>
          <w:szCs w:val="28"/>
        </w:rPr>
      </w:pPr>
      <w:r w:rsidRPr="00D932B0">
        <w:rPr>
          <w:rFonts w:ascii="仿宋" w:eastAsia="仿宋" w:hAnsi="仿宋" w:hint="eastAsia"/>
          <w:b/>
          <w:sz w:val="28"/>
          <w:szCs w:val="28"/>
        </w:rPr>
        <w:t>二、课程视频制作规范</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（一）视频内容</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1.屏幕图像的构图合理，画面主体突出。人像及肢体动作以及配合讲授选用的板书、画板、教具实物、模型和实验设备等均不能超出镜头所及范围。</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lastRenderedPageBreak/>
        <w:t>2.授课视频的的背景可采用彩色喷绘、电脑虚拟或现场实景等背景。背景的颜色、图案不易过多，应保持静态，画面应简洁、明快，有利于营造学习气氛。</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3.摄像镜头应保持与主讲教师目光平视的角度。主讲教师不应较长时间仰视或俯视。</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4.使用资料、图片、外景实拍、实验和表演等形象化教学手段，应符合教学内容要求，与讲授内容联系紧密，手段选用恰当。</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5.选用影视作品或自拍素材，应注明素材来源。影视作品或自拍素材中涉及人物访谈内容时，应加注人物介绍。</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6.选用的资料、图片等素材画面应清楚，对于历史资料、图片应进行再加工。选用的资料、图片等素材应注明素材来源及原始信息（如字画的作品、生卒年月，影视片断的作品名称、创作年代等信息）。</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7.动画的设计与使用，要与课程内容相贴切，能够发挥良好的教学效果。</w:t>
      </w:r>
    </w:p>
    <w:p w:rsidR="00D932B0" w:rsidRPr="00D932B0" w:rsidRDefault="00D932B0" w:rsidP="00D932B0">
      <w:pPr>
        <w:spacing w:after="0" w:line="360" w:lineRule="auto"/>
        <w:ind w:firstLineChars="200" w:firstLine="560"/>
        <w:rPr>
          <w:rFonts w:ascii="仿宋" w:eastAsia="仿宋" w:hAnsi="仿宋"/>
          <w:sz w:val="28"/>
          <w:szCs w:val="28"/>
        </w:rPr>
      </w:pPr>
      <w:r w:rsidRPr="00D932B0">
        <w:rPr>
          <w:rFonts w:ascii="仿宋" w:eastAsia="仿宋" w:hAnsi="仿宋" w:hint="eastAsia"/>
          <w:sz w:val="28"/>
          <w:szCs w:val="28"/>
        </w:rPr>
        <w:t>8.动画的实现须流畅、合理、图像清晰，具有较强的可视性。</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（二）视频技术规格</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1.视频信号源</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（1）稳定性：全片图像同步性能稳定，无失步现象，图像无抖动跳跃，色彩无突变，编辑点处图像稳定。</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（2）色调：白平衡正确，无明显偏色，多机拍摄的镜头衔接处无明显色差。</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（3）画幅：建议采用16:9，720p或1080p。</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2.音频信号源</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lastRenderedPageBreak/>
        <w:t>（1）声道：教师讲授内容音频信号记录于第1声道，音乐、音效、同期声记录于第2声道，若有其他文字解说记录于第3声道(如录音设备无第3声道,则录于第2声道)。</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（4）声音和画面要求同步，无交流声或其他杂音等缺陷。</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（5）伴音清晰、饱满、圆润，无失真、噪声杂音干扰、音量忽大忽小现象。解说声与现场声无明显比例失调，解说声与背景音乐无明显比例失调。</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3.视频压缩格式及技术参数</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（1）视频压缩采用H.264/AVC (MPEG-4 Part10)编码、使用二次编码、不包含字幕的MP4格式。</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（2）视频码流率：动态码流的最低码率不得低于1024Kb</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（3）视频分辨率</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前期采用高清16:9拍摄，请设定为 1280×720或1920×1080。</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（4）视频画幅宽高比</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视频画幅宽高比为16:9，分辨率设定为1280×720或1920×1080</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（5）视频帧率为25帧/秒</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（6）扫描方式采用逐行扫描</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4.音频压缩格式及技术参数</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（1）音频压缩采用AAC(MPEG4 Part3)格式</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 xml:space="preserve">（2）采样率48KHz </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（3）音频码流率128Kbps (恒定)</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（4）必须是双声道，必须做混音处理。</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5.封装</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视频采用MP4封装，单个视频文件小于200MB。</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lastRenderedPageBreak/>
        <w:t>字幕文件采用SRT格式，中英文字幕需分成两个SRT文件。</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（三）演示文稿（PPT）制作规范</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1.制作原则</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（1）演示文稿（PPT）内容丰富，可集文字、图形、图像、声音以及视频等多种媒体元素于一体。</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（2）页面设置要求符合高清格式比例，幻灯片大小为“全屏显示16：9”。</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（3）整体效果应风格统一、色彩协调、美观大方。</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2.字体与字号</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字体与字号参照下表：</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905"/>
        <w:gridCol w:w="1395"/>
        <w:gridCol w:w="1550"/>
        <w:gridCol w:w="1860"/>
        <w:gridCol w:w="1240"/>
      </w:tblGrid>
      <w:tr w:rsidR="00D932B0" w:rsidRPr="00D932B0" w:rsidTr="00796F97">
        <w:tc>
          <w:tcPr>
            <w:tcW w:w="88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类型</w:t>
            </w:r>
          </w:p>
        </w:tc>
        <w:tc>
          <w:tcPr>
            <w:tcW w:w="190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大标题</w:t>
            </w:r>
          </w:p>
        </w:tc>
        <w:tc>
          <w:tcPr>
            <w:tcW w:w="139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主讲信息</w:t>
            </w:r>
          </w:p>
        </w:tc>
        <w:tc>
          <w:tcPr>
            <w:tcW w:w="155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一级标题</w:t>
            </w:r>
          </w:p>
        </w:tc>
        <w:tc>
          <w:tcPr>
            <w:tcW w:w="186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正文</w:t>
            </w:r>
          </w:p>
        </w:tc>
        <w:tc>
          <w:tcPr>
            <w:tcW w:w="124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字幕</w:t>
            </w:r>
          </w:p>
        </w:tc>
      </w:tr>
      <w:tr w:rsidR="00D932B0" w:rsidRPr="00D932B0" w:rsidTr="00796F97">
        <w:tc>
          <w:tcPr>
            <w:tcW w:w="88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字体</w:t>
            </w:r>
          </w:p>
        </w:tc>
        <w:tc>
          <w:tcPr>
            <w:tcW w:w="190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大黑、时尚中黑、大隶书</w:t>
            </w:r>
          </w:p>
        </w:tc>
        <w:tc>
          <w:tcPr>
            <w:tcW w:w="139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黑体</w:t>
            </w:r>
          </w:p>
        </w:tc>
        <w:tc>
          <w:tcPr>
            <w:tcW w:w="155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黑体、魏碑、大宋</w:t>
            </w:r>
          </w:p>
        </w:tc>
        <w:tc>
          <w:tcPr>
            <w:tcW w:w="186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雅黑、中宋</w:t>
            </w:r>
          </w:p>
        </w:tc>
        <w:tc>
          <w:tcPr>
            <w:tcW w:w="124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雅黑</w:t>
            </w:r>
          </w:p>
        </w:tc>
      </w:tr>
      <w:tr w:rsidR="00D932B0" w:rsidRPr="00D932B0" w:rsidTr="00796F97">
        <w:tc>
          <w:tcPr>
            <w:tcW w:w="88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字号</w:t>
            </w:r>
          </w:p>
        </w:tc>
        <w:tc>
          <w:tcPr>
            <w:tcW w:w="190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sz w:val="28"/>
                <w:szCs w:val="28"/>
              </w:rPr>
              <w:t>50</w:t>
            </w:r>
            <w:r w:rsidRPr="00D932B0">
              <w:rPr>
                <w:rFonts w:ascii="仿宋" w:eastAsia="仿宋" w:hAnsi="仿宋" w:hint="eastAsia"/>
                <w:sz w:val="28"/>
                <w:szCs w:val="28"/>
              </w:rPr>
              <w:t>～</w:t>
            </w:r>
            <w:r w:rsidRPr="00D932B0">
              <w:rPr>
                <w:rFonts w:ascii="仿宋" w:eastAsia="仿宋" w:hAnsi="仿宋"/>
                <w:sz w:val="28"/>
                <w:szCs w:val="28"/>
              </w:rPr>
              <w:t>70</w:t>
            </w:r>
            <w:r w:rsidRPr="00D932B0">
              <w:rPr>
                <w:rFonts w:ascii="仿宋" w:eastAsia="仿宋" w:hAnsi="仿宋" w:hint="eastAsia"/>
                <w:sz w:val="28"/>
                <w:szCs w:val="28"/>
              </w:rPr>
              <w:t>磅</w:t>
            </w:r>
          </w:p>
        </w:tc>
        <w:tc>
          <w:tcPr>
            <w:tcW w:w="139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sz w:val="28"/>
                <w:szCs w:val="28"/>
              </w:rPr>
              <w:t>36</w:t>
            </w:r>
            <w:r w:rsidRPr="00D932B0">
              <w:rPr>
                <w:rFonts w:ascii="仿宋" w:eastAsia="仿宋" w:hAnsi="仿宋" w:hint="eastAsia"/>
                <w:sz w:val="28"/>
                <w:szCs w:val="28"/>
              </w:rPr>
              <w:t>～</w:t>
            </w:r>
            <w:r w:rsidRPr="00D932B0">
              <w:rPr>
                <w:rFonts w:ascii="仿宋" w:eastAsia="仿宋" w:hAnsi="仿宋"/>
                <w:sz w:val="28"/>
                <w:szCs w:val="28"/>
              </w:rPr>
              <w:t>40</w:t>
            </w:r>
            <w:r w:rsidRPr="00D932B0">
              <w:rPr>
                <w:rFonts w:ascii="仿宋" w:eastAsia="仿宋" w:hAnsi="仿宋" w:hint="eastAsia"/>
                <w:sz w:val="28"/>
                <w:szCs w:val="28"/>
              </w:rPr>
              <w:t>磅</w:t>
            </w:r>
          </w:p>
        </w:tc>
        <w:tc>
          <w:tcPr>
            <w:tcW w:w="155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sz w:val="28"/>
                <w:szCs w:val="28"/>
              </w:rPr>
              <w:t>36</w:t>
            </w:r>
            <w:r w:rsidRPr="00D932B0">
              <w:rPr>
                <w:rFonts w:ascii="仿宋" w:eastAsia="仿宋" w:hAnsi="仿宋" w:hint="eastAsia"/>
                <w:sz w:val="28"/>
                <w:szCs w:val="28"/>
              </w:rPr>
              <w:t>～</w:t>
            </w:r>
            <w:r w:rsidRPr="00D932B0">
              <w:rPr>
                <w:rFonts w:ascii="仿宋" w:eastAsia="仿宋" w:hAnsi="仿宋"/>
                <w:sz w:val="28"/>
                <w:szCs w:val="28"/>
              </w:rPr>
              <w:t>40</w:t>
            </w:r>
            <w:r w:rsidRPr="00D932B0">
              <w:rPr>
                <w:rFonts w:ascii="仿宋" w:eastAsia="仿宋" w:hAnsi="仿宋" w:hint="eastAsia"/>
                <w:sz w:val="28"/>
                <w:szCs w:val="28"/>
              </w:rPr>
              <w:t>磅</w:t>
            </w:r>
          </w:p>
        </w:tc>
        <w:tc>
          <w:tcPr>
            <w:tcW w:w="186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sz w:val="28"/>
                <w:szCs w:val="28"/>
              </w:rPr>
              <w:t>24</w:t>
            </w:r>
            <w:r w:rsidRPr="00D932B0">
              <w:rPr>
                <w:rFonts w:ascii="仿宋" w:eastAsia="仿宋" w:hAnsi="仿宋" w:hint="eastAsia"/>
                <w:sz w:val="28"/>
                <w:szCs w:val="28"/>
              </w:rPr>
              <w:t>～</w:t>
            </w:r>
            <w:r w:rsidRPr="00D932B0">
              <w:rPr>
                <w:rFonts w:ascii="仿宋" w:eastAsia="仿宋" w:hAnsi="仿宋"/>
                <w:sz w:val="28"/>
                <w:szCs w:val="28"/>
              </w:rPr>
              <w:t>32</w:t>
            </w:r>
            <w:r w:rsidRPr="00D932B0">
              <w:rPr>
                <w:rFonts w:ascii="仿宋" w:eastAsia="仿宋" w:hAnsi="仿宋" w:hint="eastAsia"/>
                <w:sz w:val="28"/>
                <w:szCs w:val="28"/>
              </w:rPr>
              <w:t>磅</w:t>
            </w:r>
          </w:p>
        </w:tc>
        <w:tc>
          <w:tcPr>
            <w:tcW w:w="124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sz w:val="28"/>
                <w:szCs w:val="28"/>
              </w:rPr>
              <w:t>32</w:t>
            </w:r>
            <w:r w:rsidRPr="00D932B0">
              <w:rPr>
                <w:rFonts w:ascii="仿宋" w:eastAsia="仿宋" w:hAnsi="仿宋" w:hint="eastAsia"/>
                <w:sz w:val="28"/>
                <w:szCs w:val="28"/>
              </w:rPr>
              <w:t>磅</w:t>
            </w:r>
          </w:p>
        </w:tc>
      </w:tr>
      <w:tr w:rsidR="00D932B0" w:rsidRPr="00D932B0" w:rsidTr="00796F97">
        <w:tc>
          <w:tcPr>
            <w:tcW w:w="88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应用</w:t>
            </w:r>
          </w:p>
        </w:tc>
        <w:tc>
          <w:tcPr>
            <w:tcW w:w="190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上下左右居中</w:t>
            </w:r>
          </w:p>
        </w:tc>
        <w:tc>
          <w:tcPr>
            <w:tcW w:w="1395"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左右居中</w:t>
            </w:r>
          </w:p>
        </w:tc>
        <w:tc>
          <w:tcPr>
            <w:tcW w:w="155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左右居中</w:t>
            </w:r>
          </w:p>
        </w:tc>
        <w:tc>
          <w:tcPr>
            <w:tcW w:w="186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左对齐或居中</w:t>
            </w:r>
          </w:p>
        </w:tc>
        <w:tc>
          <w:tcPr>
            <w:tcW w:w="1240" w:type="dxa"/>
            <w:tcBorders>
              <w:top w:val="single" w:sz="4" w:space="0" w:color="auto"/>
              <w:left w:val="single" w:sz="4" w:space="0" w:color="auto"/>
              <w:bottom w:val="single" w:sz="4" w:space="0" w:color="auto"/>
              <w:right w:val="single" w:sz="4" w:space="0" w:color="auto"/>
            </w:tcBorders>
            <w:vAlign w:val="center"/>
          </w:tcPr>
          <w:p w:rsidR="00D932B0" w:rsidRPr="00D932B0" w:rsidRDefault="00D932B0" w:rsidP="00D932B0">
            <w:pPr>
              <w:spacing w:after="0" w:line="360" w:lineRule="auto"/>
              <w:jc w:val="center"/>
              <w:rPr>
                <w:rFonts w:ascii="仿宋" w:eastAsia="仿宋" w:hAnsi="仿宋"/>
                <w:sz w:val="28"/>
                <w:szCs w:val="28"/>
                <w:u w:color="000000"/>
              </w:rPr>
            </w:pPr>
            <w:r w:rsidRPr="00D932B0">
              <w:rPr>
                <w:rFonts w:ascii="仿宋" w:eastAsia="仿宋" w:hAnsi="仿宋" w:hint="eastAsia"/>
                <w:sz w:val="28"/>
                <w:szCs w:val="28"/>
              </w:rPr>
              <w:t>左右居中</w:t>
            </w:r>
          </w:p>
        </w:tc>
      </w:tr>
    </w:tbl>
    <w:p w:rsidR="00D932B0" w:rsidRPr="00D932B0" w:rsidRDefault="00D932B0" w:rsidP="00D932B0">
      <w:pPr>
        <w:spacing w:after="0" w:line="360" w:lineRule="auto"/>
        <w:ind w:firstLine="600"/>
        <w:rPr>
          <w:rFonts w:ascii="仿宋" w:eastAsia="仿宋" w:hAnsi="仿宋"/>
          <w:color w:val="000000"/>
          <w:sz w:val="28"/>
          <w:szCs w:val="28"/>
          <w:u w:color="000000"/>
        </w:rPr>
      </w:pPr>
      <w:r w:rsidRPr="00D932B0">
        <w:rPr>
          <w:rFonts w:ascii="仿宋" w:eastAsia="仿宋" w:hAnsi="仿宋"/>
          <w:sz w:val="28"/>
          <w:szCs w:val="28"/>
        </w:rPr>
        <w:t>3.</w:t>
      </w:r>
      <w:r w:rsidRPr="00D932B0">
        <w:rPr>
          <w:rFonts w:ascii="仿宋" w:eastAsia="仿宋" w:hAnsi="仿宋" w:hint="eastAsia"/>
          <w:sz w:val="28"/>
          <w:szCs w:val="28"/>
        </w:rPr>
        <w:t>版心与版式</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每页四周留出空白，应避免内容顶到页面边缘，边界安全区域分别为左、右</w:t>
      </w:r>
      <w:r w:rsidRPr="00D932B0">
        <w:rPr>
          <w:rFonts w:ascii="仿宋" w:eastAsia="仿宋" w:hAnsi="仿宋"/>
          <w:sz w:val="28"/>
          <w:szCs w:val="28"/>
        </w:rPr>
        <w:t>130</w:t>
      </w:r>
      <w:r w:rsidRPr="00D932B0">
        <w:rPr>
          <w:rFonts w:ascii="仿宋" w:eastAsia="仿宋" w:hAnsi="仿宋" w:hint="eastAsia"/>
          <w:sz w:val="28"/>
          <w:szCs w:val="28"/>
        </w:rPr>
        <w:t>像素内，上、下</w:t>
      </w:r>
      <w:r w:rsidRPr="00D932B0">
        <w:rPr>
          <w:rFonts w:ascii="仿宋" w:eastAsia="仿宋" w:hAnsi="仿宋"/>
          <w:sz w:val="28"/>
          <w:szCs w:val="28"/>
        </w:rPr>
        <w:t>90</w:t>
      </w:r>
      <w:r w:rsidRPr="00D932B0">
        <w:rPr>
          <w:rFonts w:ascii="仿宋" w:eastAsia="仿宋" w:hAnsi="仿宋" w:hint="eastAsia"/>
          <w:sz w:val="28"/>
          <w:szCs w:val="28"/>
        </w:rPr>
        <w:t>像素内。</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t>4.</w:t>
      </w:r>
      <w:r w:rsidRPr="00D932B0">
        <w:rPr>
          <w:rFonts w:ascii="仿宋" w:eastAsia="仿宋" w:hAnsi="仿宋" w:hint="eastAsia"/>
          <w:sz w:val="28"/>
          <w:szCs w:val="28"/>
        </w:rPr>
        <w:t>背景</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1</w:t>
      </w:r>
      <w:r w:rsidRPr="00D932B0">
        <w:rPr>
          <w:rFonts w:ascii="仿宋" w:eastAsia="仿宋" w:hAnsi="仿宋" w:hint="eastAsia"/>
          <w:sz w:val="28"/>
          <w:szCs w:val="28"/>
        </w:rPr>
        <w:t>）背景色以简</w:t>
      </w:r>
      <w:r w:rsidRPr="00663715">
        <w:rPr>
          <w:rFonts w:ascii="仿宋" w:eastAsia="仿宋" w:hAnsi="仿宋" w:hint="eastAsia"/>
          <w:sz w:val="28"/>
          <w:szCs w:val="28"/>
        </w:rPr>
        <w:t>洁适中饱</w:t>
      </w:r>
      <w:r w:rsidRPr="00D932B0">
        <w:rPr>
          <w:rFonts w:ascii="仿宋" w:eastAsia="仿宋" w:hAnsi="仿宋" w:hint="eastAsia"/>
          <w:sz w:val="28"/>
          <w:szCs w:val="28"/>
        </w:rPr>
        <w:t>和度为主（颜色保持在一至两种色系内）；</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2</w:t>
      </w:r>
      <w:r w:rsidRPr="00D932B0">
        <w:rPr>
          <w:rFonts w:ascii="仿宋" w:eastAsia="仿宋" w:hAnsi="仿宋" w:hint="eastAsia"/>
          <w:sz w:val="28"/>
          <w:szCs w:val="28"/>
        </w:rPr>
        <w:t>）背景和场景不宜变化过多；</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3</w:t>
      </w:r>
      <w:r w:rsidRPr="00D932B0">
        <w:rPr>
          <w:rFonts w:ascii="仿宋" w:eastAsia="仿宋" w:hAnsi="仿宋" w:hint="eastAsia"/>
          <w:sz w:val="28"/>
          <w:szCs w:val="28"/>
        </w:rPr>
        <w:t>）文字、图形等内容应与背景对比醒目。</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lastRenderedPageBreak/>
        <w:t xml:space="preserve">5. </w:t>
      </w:r>
      <w:r w:rsidRPr="00D932B0">
        <w:rPr>
          <w:rFonts w:ascii="仿宋" w:eastAsia="仿宋" w:hAnsi="仿宋" w:hint="eastAsia"/>
          <w:sz w:val="28"/>
          <w:szCs w:val="28"/>
        </w:rPr>
        <w:t>色调</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1</w:t>
      </w:r>
      <w:r w:rsidRPr="00D932B0">
        <w:rPr>
          <w:rFonts w:ascii="仿宋" w:eastAsia="仿宋" w:hAnsi="仿宋" w:hint="eastAsia"/>
          <w:sz w:val="28"/>
          <w:szCs w:val="28"/>
        </w:rPr>
        <w:t>）色彩的选配应与课程科目相吻合；</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2</w:t>
      </w:r>
      <w:r w:rsidRPr="00D932B0">
        <w:rPr>
          <w:rFonts w:ascii="仿宋" w:eastAsia="仿宋" w:hAnsi="仿宋" w:hint="eastAsia"/>
          <w:sz w:val="28"/>
          <w:szCs w:val="28"/>
        </w:rPr>
        <w:t>）每一短视频或一系列短视频在配色上应体现出系统性，可选一种主色调再加上一至两种辅助色进行匹配；</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3</w:t>
      </w:r>
      <w:r w:rsidRPr="00D932B0">
        <w:rPr>
          <w:rFonts w:ascii="仿宋" w:eastAsia="仿宋" w:hAnsi="仿宋" w:hint="eastAsia"/>
          <w:sz w:val="28"/>
          <w:szCs w:val="28"/>
        </w:rPr>
        <w:t>）同一屏里文字不宜超出三种颜色。</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t>6.</w:t>
      </w:r>
      <w:r w:rsidRPr="00D932B0">
        <w:rPr>
          <w:rFonts w:ascii="仿宋" w:eastAsia="仿宋" w:hAnsi="仿宋" w:hint="eastAsia"/>
          <w:sz w:val="28"/>
          <w:szCs w:val="28"/>
        </w:rPr>
        <w:t>字距与行距</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1</w:t>
      </w:r>
      <w:r w:rsidRPr="00D932B0">
        <w:rPr>
          <w:rFonts w:ascii="仿宋" w:eastAsia="仿宋" w:hAnsi="仿宋" w:hint="eastAsia"/>
          <w:sz w:val="28"/>
          <w:szCs w:val="28"/>
        </w:rPr>
        <w:t>）标题：在文字少的情形下，字距放宽一倍体现舒展性；</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2</w:t>
      </w:r>
      <w:r w:rsidRPr="00D932B0">
        <w:rPr>
          <w:rFonts w:ascii="仿宋" w:eastAsia="仿宋" w:hAnsi="仿宋" w:hint="eastAsia"/>
          <w:sz w:val="28"/>
          <w:szCs w:val="28"/>
        </w:rPr>
        <w:t>）正文：行距使用</w:t>
      </w:r>
      <w:r w:rsidRPr="00D932B0">
        <w:rPr>
          <w:rFonts w:ascii="仿宋" w:eastAsia="仿宋" w:hAnsi="仿宋"/>
          <w:sz w:val="28"/>
          <w:szCs w:val="28"/>
        </w:rPr>
        <w:t>1</w:t>
      </w:r>
      <w:r w:rsidRPr="00D932B0">
        <w:rPr>
          <w:rFonts w:ascii="仿宋" w:eastAsia="仿宋" w:hAnsi="仿宋" w:hint="eastAsia"/>
          <w:sz w:val="28"/>
          <w:szCs w:val="28"/>
        </w:rPr>
        <w:t>行或</w:t>
      </w:r>
      <w:r w:rsidRPr="00D932B0">
        <w:rPr>
          <w:rFonts w:ascii="仿宋" w:eastAsia="仿宋" w:hAnsi="仿宋"/>
          <w:sz w:val="28"/>
          <w:szCs w:val="28"/>
        </w:rPr>
        <w:t>1.5</w:t>
      </w:r>
      <w:r w:rsidRPr="00D932B0">
        <w:rPr>
          <w:rFonts w:ascii="仿宋" w:eastAsia="仿宋" w:hAnsi="仿宋" w:hint="eastAsia"/>
          <w:sz w:val="28"/>
          <w:szCs w:val="28"/>
        </w:rPr>
        <w:t>行，便于阅读。</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t xml:space="preserve">7. </w:t>
      </w:r>
      <w:r w:rsidRPr="00D932B0">
        <w:rPr>
          <w:rFonts w:ascii="仿宋" w:eastAsia="仿宋" w:hAnsi="仿宋" w:hint="eastAsia"/>
          <w:sz w:val="28"/>
          <w:szCs w:val="28"/>
        </w:rPr>
        <w:t>配图</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1</w:t>
      </w:r>
      <w:r w:rsidRPr="00D932B0">
        <w:rPr>
          <w:rFonts w:ascii="仿宋" w:eastAsia="仿宋" w:hAnsi="仿宋" w:hint="eastAsia"/>
          <w:sz w:val="28"/>
          <w:szCs w:val="28"/>
        </w:rPr>
        <w:t>）图像应清晰并能反映出内容主题思想，分辨率应上</w:t>
      </w:r>
      <w:r w:rsidRPr="00D932B0">
        <w:rPr>
          <w:rFonts w:ascii="仿宋" w:eastAsia="仿宋" w:hAnsi="仿宋"/>
          <w:sz w:val="28"/>
          <w:szCs w:val="28"/>
        </w:rPr>
        <w:t>72dpi</w:t>
      </w:r>
      <w:r w:rsidRPr="00D932B0">
        <w:rPr>
          <w:rFonts w:ascii="仿宋" w:eastAsia="仿宋" w:hAnsi="仿宋" w:hint="eastAsia"/>
          <w:sz w:val="28"/>
          <w:szCs w:val="28"/>
        </w:rPr>
        <w:t>以上；</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2</w:t>
      </w:r>
      <w:r w:rsidRPr="00D932B0">
        <w:rPr>
          <w:rFonts w:ascii="仿宋" w:eastAsia="仿宋" w:hAnsi="仿宋" w:hint="eastAsia"/>
          <w:sz w:val="28"/>
          <w:szCs w:val="28"/>
        </w:rPr>
        <w:t>）图片不可加长或压窄，防止变形；</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3</w:t>
      </w:r>
      <w:r w:rsidRPr="00D932B0">
        <w:rPr>
          <w:rFonts w:ascii="仿宋" w:eastAsia="仿宋" w:hAnsi="仿宋" w:hint="eastAsia"/>
          <w:sz w:val="28"/>
          <w:szCs w:val="28"/>
        </w:rPr>
        <w:t>）图形使用应通俗易懂，便于理解。</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t xml:space="preserve">8. </w:t>
      </w:r>
      <w:r w:rsidRPr="00D932B0">
        <w:rPr>
          <w:rFonts w:ascii="仿宋" w:eastAsia="仿宋" w:hAnsi="仿宋" w:hint="eastAsia"/>
          <w:sz w:val="28"/>
          <w:szCs w:val="28"/>
        </w:rPr>
        <w:t>修饰</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1</w:t>
      </w:r>
      <w:r w:rsidRPr="00D932B0">
        <w:rPr>
          <w:rFonts w:ascii="仿宋" w:eastAsia="仿宋" w:hAnsi="仿宋" w:hint="eastAsia"/>
          <w:sz w:val="28"/>
          <w:szCs w:val="28"/>
        </w:rPr>
        <w:t>）细线条的运用比粗线条更显精致；</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2</w:t>
      </w:r>
      <w:r w:rsidRPr="00D932B0">
        <w:rPr>
          <w:rFonts w:ascii="仿宋" w:eastAsia="仿宋" w:hAnsi="仿宋" w:hint="eastAsia"/>
          <w:sz w:val="28"/>
          <w:szCs w:val="28"/>
        </w:rPr>
        <w:t>）扁平式的装饰更接近时代审美；</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w:t>
      </w:r>
      <w:r w:rsidRPr="00D932B0">
        <w:rPr>
          <w:rFonts w:ascii="仿宋" w:eastAsia="仿宋" w:hAnsi="仿宋"/>
          <w:sz w:val="28"/>
          <w:szCs w:val="28"/>
        </w:rPr>
        <w:t>3</w:t>
      </w:r>
      <w:r w:rsidRPr="00D932B0">
        <w:rPr>
          <w:rFonts w:ascii="仿宋" w:eastAsia="仿宋" w:hAnsi="仿宋" w:hint="eastAsia"/>
          <w:sz w:val="28"/>
          <w:szCs w:val="28"/>
        </w:rPr>
        <w:t>）有趣味的装饰通常更能吸引人。</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sz w:val="28"/>
          <w:szCs w:val="28"/>
        </w:rPr>
        <w:t xml:space="preserve">9. </w:t>
      </w:r>
      <w:r w:rsidRPr="00D932B0">
        <w:rPr>
          <w:rFonts w:ascii="仿宋" w:eastAsia="仿宋" w:hAnsi="仿宋" w:hint="eastAsia"/>
          <w:sz w:val="28"/>
          <w:szCs w:val="28"/>
        </w:rPr>
        <w:t>版权来源</w:t>
      </w:r>
    </w:p>
    <w:p w:rsidR="00D932B0" w:rsidRPr="00D932B0" w:rsidRDefault="00D932B0" w:rsidP="00D932B0">
      <w:pPr>
        <w:spacing w:after="0" w:line="360" w:lineRule="auto"/>
        <w:ind w:firstLine="600"/>
        <w:rPr>
          <w:rFonts w:ascii="仿宋" w:eastAsia="仿宋" w:hAnsi="仿宋"/>
          <w:sz w:val="28"/>
          <w:szCs w:val="28"/>
        </w:rPr>
      </w:pPr>
      <w:r w:rsidRPr="00D932B0">
        <w:rPr>
          <w:rFonts w:ascii="仿宋" w:eastAsia="仿宋" w:hAnsi="仿宋" w:hint="eastAsia"/>
          <w:sz w:val="28"/>
          <w:szCs w:val="28"/>
        </w:rPr>
        <w:t>素材选用注意版权，涉及版权问题须加入“版权来源”信息。</w:t>
      </w:r>
    </w:p>
    <w:p w:rsidR="00D932B0" w:rsidRDefault="00D932B0" w:rsidP="00D932B0">
      <w:pPr>
        <w:rPr>
          <w:rFonts w:ascii="仿宋_GB2312"/>
        </w:rPr>
      </w:pPr>
    </w:p>
    <w:p w:rsidR="00D932B0" w:rsidRDefault="00D932B0" w:rsidP="00D932B0">
      <w:pPr>
        <w:rPr>
          <w:rFonts w:ascii="仿宋_GB2312"/>
        </w:rPr>
      </w:pPr>
    </w:p>
    <w:p w:rsidR="00D932B0" w:rsidRDefault="00D932B0" w:rsidP="00D932B0">
      <w:pPr>
        <w:rPr>
          <w:rFonts w:ascii="仿宋_GB2312"/>
        </w:rPr>
      </w:pPr>
    </w:p>
    <w:p w:rsidR="00D932B0" w:rsidRDefault="00D932B0" w:rsidP="00D932B0">
      <w:pPr>
        <w:rPr>
          <w:rFonts w:ascii="仿宋_GB2312"/>
        </w:rPr>
      </w:pPr>
    </w:p>
    <w:p w:rsidR="00D932B0" w:rsidRDefault="00D932B0" w:rsidP="00D932B0">
      <w:pPr>
        <w:rPr>
          <w:rFonts w:ascii="仿宋_GB2312"/>
        </w:rPr>
      </w:pPr>
    </w:p>
    <w:p w:rsidR="00D932B0" w:rsidRDefault="00D932B0" w:rsidP="00D31D50">
      <w:pPr>
        <w:spacing w:line="220" w:lineRule="atLeast"/>
      </w:pPr>
    </w:p>
    <w:p w:rsidR="00D932B0" w:rsidRDefault="00D932B0" w:rsidP="00D31D50">
      <w:pPr>
        <w:spacing w:line="220" w:lineRule="atLeast"/>
      </w:pPr>
    </w:p>
    <w:sectPr w:rsidR="00D932B0" w:rsidSect="002C15E7">
      <w:pgSz w:w="11906" w:h="16838" w:code="9"/>
      <w:pgMar w:top="1440"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77" w:rsidRDefault="00496177" w:rsidP="005B0B20">
      <w:pPr>
        <w:spacing w:after="0"/>
      </w:pPr>
      <w:r>
        <w:separator/>
      </w:r>
    </w:p>
  </w:endnote>
  <w:endnote w:type="continuationSeparator" w:id="0">
    <w:p w:rsidR="00496177" w:rsidRDefault="00496177" w:rsidP="005B0B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77" w:rsidRDefault="00496177" w:rsidP="005B0B20">
      <w:pPr>
        <w:spacing w:after="0"/>
      </w:pPr>
      <w:r>
        <w:separator/>
      </w:r>
    </w:p>
  </w:footnote>
  <w:footnote w:type="continuationSeparator" w:id="0">
    <w:p w:rsidR="00496177" w:rsidRDefault="00496177" w:rsidP="005B0B2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B17F6"/>
    <w:rsid w:val="00134E51"/>
    <w:rsid w:val="001C50A0"/>
    <w:rsid w:val="001F2FAE"/>
    <w:rsid w:val="0024679D"/>
    <w:rsid w:val="002B258B"/>
    <w:rsid w:val="002B3861"/>
    <w:rsid w:val="002C15E7"/>
    <w:rsid w:val="003120B3"/>
    <w:rsid w:val="00323B43"/>
    <w:rsid w:val="00327A82"/>
    <w:rsid w:val="003D37D8"/>
    <w:rsid w:val="00426133"/>
    <w:rsid w:val="004358AB"/>
    <w:rsid w:val="00496177"/>
    <w:rsid w:val="004961EA"/>
    <w:rsid w:val="0056733F"/>
    <w:rsid w:val="005B0B20"/>
    <w:rsid w:val="005B4932"/>
    <w:rsid w:val="00616C38"/>
    <w:rsid w:val="00663715"/>
    <w:rsid w:val="006A54B0"/>
    <w:rsid w:val="006B680D"/>
    <w:rsid w:val="00795020"/>
    <w:rsid w:val="00820C96"/>
    <w:rsid w:val="00826FA2"/>
    <w:rsid w:val="008635C7"/>
    <w:rsid w:val="00872467"/>
    <w:rsid w:val="008B7726"/>
    <w:rsid w:val="009643F0"/>
    <w:rsid w:val="00B83940"/>
    <w:rsid w:val="00CA0AD3"/>
    <w:rsid w:val="00D31D50"/>
    <w:rsid w:val="00D917E8"/>
    <w:rsid w:val="00D932B0"/>
    <w:rsid w:val="00F50836"/>
    <w:rsid w:val="00FB3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B2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B0B20"/>
    <w:rPr>
      <w:rFonts w:ascii="Tahoma" w:hAnsi="Tahoma"/>
      <w:sz w:val="18"/>
      <w:szCs w:val="18"/>
    </w:rPr>
  </w:style>
  <w:style w:type="paragraph" w:styleId="a4">
    <w:name w:val="footer"/>
    <w:basedOn w:val="a"/>
    <w:link w:val="Char0"/>
    <w:uiPriority w:val="99"/>
    <w:semiHidden/>
    <w:unhideWhenUsed/>
    <w:rsid w:val="005B0B20"/>
    <w:pPr>
      <w:tabs>
        <w:tab w:val="center" w:pos="4153"/>
        <w:tab w:val="right" w:pos="8306"/>
      </w:tabs>
    </w:pPr>
    <w:rPr>
      <w:sz w:val="18"/>
      <w:szCs w:val="18"/>
    </w:rPr>
  </w:style>
  <w:style w:type="character" w:customStyle="1" w:styleId="Char0">
    <w:name w:val="页脚 Char"/>
    <w:basedOn w:val="a0"/>
    <w:link w:val="a4"/>
    <w:uiPriority w:val="99"/>
    <w:semiHidden/>
    <w:rsid w:val="005B0B20"/>
    <w:rPr>
      <w:rFonts w:ascii="Tahoma" w:hAnsi="Tahoma"/>
      <w:sz w:val="18"/>
      <w:szCs w:val="18"/>
    </w:rPr>
  </w:style>
  <w:style w:type="character" w:styleId="a5">
    <w:name w:val="Hyperlink"/>
    <w:basedOn w:val="a0"/>
    <w:uiPriority w:val="99"/>
    <w:unhideWhenUsed/>
    <w:rsid w:val="002B3861"/>
    <w:rPr>
      <w:strike w:val="0"/>
      <w:dstrike w:val="0"/>
      <w:color w:val="333333"/>
      <w:u w:val="none"/>
      <w:effect w:val="none"/>
    </w:rPr>
  </w:style>
  <w:style w:type="character" w:customStyle="1" w:styleId="apple-converted-space">
    <w:name w:val="apple-converted-space"/>
    <w:basedOn w:val="a0"/>
    <w:rsid w:val="006A54B0"/>
  </w:style>
  <w:style w:type="paragraph" w:styleId="a6">
    <w:name w:val="List Paragraph"/>
    <w:basedOn w:val="a"/>
    <w:uiPriority w:val="34"/>
    <w:qFormat/>
    <w:rsid w:val="00872467"/>
    <w:pPr>
      <w:ind w:firstLineChars="200" w:firstLine="420"/>
    </w:pPr>
  </w:style>
  <w:style w:type="paragraph" w:customStyle="1" w:styleId="Char1">
    <w:name w:val="Char"/>
    <w:basedOn w:val="a"/>
    <w:rsid w:val="00D932B0"/>
    <w:pPr>
      <w:widowControl w:val="0"/>
      <w:adjustRightInd/>
      <w:snapToGrid/>
      <w:spacing w:after="0"/>
      <w:jc w:val="both"/>
    </w:pPr>
    <w:rPr>
      <w:rFonts w:ascii="仿宋_GB2312" w:eastAsia="仿宋_GB2312" w:hAnsi="Times New Roman" w:cs="Times New Roman"/>
      <w:b/>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el.fy.chaoxing.com/portal&#65289;&#24182;&#24320;&#35838;&#65292;&#20854;&#20013;&#25512;&#33616;&#30465;&#32423;&#3034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4792A1-9E7A-4DB4-A01F-17837D8C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蔺全丽</cp:lastModifiedBy>
  <cp:revision>8</cp:revision>
  <dcterms:created xsi:type="dcterms:W3CDTF">2008-09-11T17:20:00Z</dcterms:created>
  <dcterms:modified xsi:type="dcterms:W3CDTF">2016-09-19T03:07:00Z</dcterms:modified>
</cp:coreProperties>
</file>